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2F" w:rsidRPr="0014339A" w:rsidRDefault="00DC392F" w:rsidP="00DC392F">
      <w:pPr>
        <w:spacing w:after="0" w:line="281" w:lineRule="exact"/>
        <w:ind w:right="-253"/>
        <w:jc w:val="center"/>
        <w:rPr>
          <w:rFonts w:ascii="Times New Roman" w:eastAsia="Candara" w:hAnsi="Times New Roman" w:cs="Times New Roman"/>
          <w:sz w:val="24"/>
          <w:szCs w:val="24"/>
        </w:rPr>
      </w:pPr>
      <w:bookmarkStart w:id="0" w:name="_Toc57747052"/>
      <w:r w:rsidRPr="0014339A">
        <w:rPr>
          <w:rFonts w:ascii="Times New Roman" w:eastAsia="Candara" w:hAnsi="Times New Roman" w:cs="Times New Roman"/>
          <w:sz w:val="24"/>
          <w:szCs w:val="24"/>
        </w:rPr>
        <w:t xml:space="preserve">МИНИСТЕРСТВО ОБРАЗОВАНИЯ И НАУКИ РОССИЙСКОЙ ФЕДЕРАЦИИ </w:t>
      </w:r>
    </w:p>
    <w:p w:rsidR="00DC392F" w:rsidRPr="0014339A" w:rsidRDefault="00DC392F" w:rsidP="00DC392F">
      <w:pPr>
        <w:spacing w:after="0" w:line="281" w:lineRule="exact"/>
        <w:ind w:right="-253"/>
        <w:jc w:val="center"/>
        <w:rPr>
          <w:rFonts w:ascii="Times New Roman" w:eastAsia="Candara" w:hAnsi="Times New Roman" w:cs="Times New Roman"/>
          <w:sz w:val="24"/>
          <w:szCs w:val="24"/>
        </w:rPr>
      </w:pPr>
      <w:r w:rsidRPr="0014339A">
        <w:rPr>
          <w:rFonts w:ascii="Times New Roman" w:eastAsia="Candara" w:hAnsi="Times New Roman" w:cs="Times New Roman"/>
          <w:sz w:val="24"/>
          <w:szCs w:val="24"/>
        </w:rPr>
        <w:t xml:space="preserve">ФЕДЕРАЛЬНОЕ ГОСУДАРСТВЕННОЕ БЮДЖЕТНОЕ </w:t>
      </w:r>
    </w:p>
    <w:p w:rsidR="00DC392F" w:rsidRPr="0014339A" w:rsidRDefault="00DC392F" w:rsidP="00DC392F">
      <w:pPr>
        <w:spacing w:after="0" w:line="281" w:lineRule="exact"/>
        <w:ind w:right="-253"/>
        <w:jc w:val="center"/>
        <w:rPr>
          <w:rFonts w:ascii="Times New Roman" w:eastAsia="Candara" w:hAnsi="Times New Roman" w:cs="Times New Roman"/>
          <w:sz w:val="24"/>
          <w:szCs w:val="24"/>
        </w:rPr>
      </w:pPr>
      <w:r w:rsidRPr="0014339A">
        <w:rPr>
          <w:rFonts w:ascii="Times New Roman" w:eastAsia="Candara" w:hAnsi="Times New Roman" w:cs="Times New Roman"/>
          <w:sz w:val="24"/>
          <w:szCs w:val="24"/>
        </w:rPr>
        <w:t xml:space="preserve">ОБРАЗОВАТЕЛЬНОЕ УЧРЕЖДЕНИЕ ВЫСШЕГО ОБРАЗОВАНИЯ </w:t>
      </w:r>
    </w:p>
    <w:p w:rsidR="00DC392F" w:rsidRPr="0014339A" w:rsidRDefault="00DC392F" w:rsidP="00DC392F">
      <w:pPr>
        <w:spacing w:after="0" w:line="281" w:lineRule="exact"/>
        <w:ind w:right="-253"/>
        <w:jc w:val="center"/>
        <w:rPr>
          <w:rFonts w:ascii="Times New Roman" w:eastAsia="Candara" w:hAnsi="Times New Roman" w:cs="Times New Roman"/>
          <w:sz w:val="24"/>
          <w:szCs w:val="24"/>
        </w:rPr>
      </w:pPr>
      <w:r w:rsidRPr="0014339A">
        <w:rPr>
          <w:rFonts w:ascii="Times New Roman" w:eastAsia="Candara" w:hAnsi="Times New Roman" w:cs="Times New Roman"/>
          <w:sz w:val="24"/>
          <w:szCs w:val="24"/>
        </w:rPr>
        <w:t>УФИМСКИЙ ГОСУДАРСТВЕННЫЙ НЕФТЯНОЙ ТЕХНИЧЕСКИЙ УНИВЕРСИТЕТ»</w:t>
      </w:r>
    </w:p>
    <w:p w:rsidR="00DC392F" w:rsidRPr="0014339A" w:rsidRDefault="00DC392F" w:rsidP="00DC392F">
      <w:pPr>
        <w:spacing w:after="0" w:line="281" w:lineRule="exact"/>
        <w:ind w:right="320"/>
        <w:jc w:val="center"/>
        <w:rPr>
          <w:rFonts w:ascii="Candara" w:eastAsia="Candara" w:hAnsi="Candara" w:cs="Candara"/>
          <w:sz w:val="19"/>
          <w:szCs w:val="19"/>
        </w:rPr>
      </w:pPr>
    </w:p>
    <w:p w:rsidR="00DC392F" w:rsidRPr="0014339A" w:rsidRDefault="00DC392F" w:rsidP="00DC392F">
      <w:pPr>
        <w:spacing w:after="0" w:line="281" w:lineRule="exact"/>
        <w:ind w:right="320"/>
        <w:jc w:val="center"/>
        <w:rPr>
          <w:rFonts w:ascii="Candara" w:eastAsia="Candara" w:hAnsi="Candara" w:cs="Candara"/>
          <w:sz w:val="19"/>
          <w:szCs w:val="19"/>
        </w:rPr>
      </w:pPr>
    </w:p>
    <w:p w:rsidR="00DC392F" w:rsidRPr="0014339A" w:rsidRDefault="00DC392F" w:rsidP="00DC392F">
      <w:pPr>
        <w:spacing w:after="0" w:line="240" w:lineRule="auto"/>
        <w:ind w:right="320"/>
        <w:jc w:val="center"/>
        <w:rPr>
          <w:rFonts w:ascii="Times New Roman" w:eastAsia="Candara" w:hAnsi="Times New Roman" w:cs="Times New Roman"/>
          <w:sz w:val="28"/>
          <w:szCs w:val="28"/>
        </w:rPr>
      </w:pPr>
      <w:r w:rsidRPr="0014339A">
        <w:rPr>
          <w:rFonts w:ascii="Times New Roman" w:eastAsia="Candara" w:hAnsi="Times New Roman" w:cs="Times New Roman"/>
          <w:sz w:val="28"/>
          <w:szCs w:val="28"/>
        </w:rPr>
        <w:t xml:space="preserve">Институт экономики и сервиса </w:t>
      </w:r>
    </w:p>
    <w:p w:rsidR="00DC392F" w:rsidRPr="0014339A" w:rsidRDefault="00DC392F" w:rsidP="00DC392F">
      <w:pPr>
        <w:spacing w:after="794" w:line="353" w:lineRule="exact"/>
        <w:ind w:right="320"/>
        <w:jc w:val="center"/>
        <w:rPr>
          <w:rFonts w:ascii="Times New Roman" w:eastAsia="Candara" w:hAnsi="Times New Roman" w:cs="Times New Roman"/>
          <w:sz w:val="28"/>
          <w:szCs w:val="28"/>
        </w:rPr>
      </w:pPr>
      <w:r w:rsidRPr="0014339A">
        <w:rPr>
          <w:rFonts w:ascii="Times New Roman" w:eastAsia="Candara" w:hAnsi="Times New Roman" w:cs="Times New Roman"/>
          <w:sz w:val="28"/>
          <w:szCs w:val="28"/>
        </w:rPr>
        <w:t>Кафедра «Экономика и менеджмент»</w:t>
      </w:r>
    </w:p>
    <w:p w:rsidR="00DC392F" w:rsidRPr="0014339A" w:rsidRDefault="00DC392F" w:rsidP="00DC392F">
      <w:pPr>
        <w:spacing w:after="953" w:line="260" w:lineRule="exact"/>
        <w:ind w:right="3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4339A">
        <w:rPr>
          <w:rFonts w:ascii="Times New Roman" w:eastAsia="Times New Roman" w:hAnsi="Times New Roman" w:cs="Times New Roman"/>
          <w:sz w:val="26"/>
          <w:szCs w:val="26"/>
        </w:rPr>
        <w:t>КУРСОВАЯ РАБОТА</w:t>
      </w:r>
    </w:p>
    <w:p w:rsidR="00DC392F" w:rsidRPr="0014339A" w:rsidRDefault="00DC392F" w:rsidP="00DC392F">
      <w:pPr>
        <w:tabs>
          <w:tab w:val="left" w:leader="underscore" w:pos="3320"/>
          <w:tab w:val="left" w:leader="underscore" w:pos="7513"/>
        </w:tabs>
        <w:spacing w:after="281" w:line="260" w:lineRule="exact"/>
        <w:ind w:left="140" w:right="31"/>
        <w:rPr>
          <w:rFonts w:ascii="Times New Roman" w:eastAsia="Times New Roman" w:hAnsi="Times New Roman" w:cs="Times New Roman"/>
          <w:sz w:val="26"/>
          <w:szCs w:val="26"/>
        </w:rPr>
      </w:pPr>
      <w:r w:rsidRPr="0014339A">
        <w:rPr>
          <w:rFonts w:ascii="Times New Roman" w:eastAsia="Times New Roman" w:hAnsi="Times New Roman" w:cs="Times New Roman"/>
          <w:sz w:val="26"/>
          <w:szCs w:val="26"/>
        </w:rPr>
        <w:t>по дисциплине________________________________________________________</w:t>
      </w:r>
    </w:p>
    <w:p w:rsidR="00DC392F" w:rsidRPr="0014339A" w:rsidRDefault="00DC392F" w:rsidP="00DC392F">
      <w:pPr>
        <w:tabs>
          <w:tab w:val="left" w:leader="underscore" w:pos="6738"/>
        </w:tabs>
        <w:spacing w:after="115" w:line="260" w:lineRule="exact"/>
        <w:ind w:left="140" w:right="31"/>
        <w:rPr>
          <w:rFonts w:ascii="Times New Roman" w:eastAsia="Times New Roman" w:hAnsi="Times New Roman" w:cs="Times New Roman"/>
          <w:sz w:val="26"/>
          <w:szCs w:val="26"/>
        </w:rPr>
      </w:pPr>
      <w:r w:rsidRPr="0014339A">
        <w:rPr>
          <w:rFonts w:ascii="Times New Roman" w:eastAsia="Times New Roman" w:hAnsi="Times New Roman" w:cs="Times New Roman"/>
          <w:sz w:val="26"/>
          <w:szCs w:val="26"/>
        </w:rPr>
        <w:t xml:space="preserve">на тему: </w:t>
      </w:r>
      <w:r w:rsidR="00E411D7" w:rsidRPr="00E411D7">
        <w:rPr>
          <w:rFonts w:ascii="Times New Roman" w:eastAsia="Times New Roman" w:hAnsi="Times New Roman" w:cs="Times New Roman"/>
          <w:sz w:val="26"/>
          <w:szCs w:val="26"/>
        </w:rPr>
        <w:t>Банковская система РФ и ее структура</w:t>
      </w:r>
    </w:p>
    <w:p w:rsidR="00DC392F" w:rsidRPr="0014339A" w:rsidRDefault="00DC392F" w:rsidP="00DC392F">
      <w:pPr>
        <w:tabs>
          <w:tab w:val="left" w:leader="underscore" w:pos="5124"/>
          <w:tab w:val="left" w:leader="underscore" w:pos="5742"/>
          <w:tab w:val="left" w:leader="underscore" w:pos="7707"/>
        </w:tabs>
        <w:spacing w:after="0" w:line="260" w:lineRule="exact"/>
        <w:ind w:left="140" w:right="31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4339A">
        <w:rPr>
          <w:rFonts w:ascii="Times New Roman" w:eastAsia="Times New Roman" w:hAnsi="Times New Roman" w:cs="Times New Roman"/>
          <w:sz w:val="26"/>
          <w:szCs w:val="26"/>
        </w:rPr>
        <w:t xml:space="preserve">Выполнил студент </w:t>
      </w:r>
      <w:r w:rsidRPr="0014339A"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</w:t>
      </w:r>
      <w:r w:rsidRPr="0014339A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14339A"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</w:t>
      </w:r>
    </w:p>
    <w:p w:rsidR="00DC392F" w:rsidRPr="0014339A" w:rsidRDefault="00DC392F" w:rsidP="00DC392F">
      <w:pPr>
        <w:tabs>
          <w:tab w:val="left" w:pos="6488"/>
        </w:tabs>
        <w:spacing w:after="0" w:line="140" w:lineRule="exact"/>
        <w:ind w:left="3261" w:right="31"/>
        <w:rPr>
          <w:rFonts w:ascii="Times New Roman" w:eastAsia="Times New Roman" w:hAnsi="Times New Roman" w:cs="Times New Roman"/>
          <w:sz w:val="14"/>
          <w:szCs w:val="14"/>
        </w:rPr>
      </w:pPr>
      <w:r w:rsidRPr="0014339A">
        <w:rPr>
          <w:rFonts w:ascii="Times New Roman" w:eastAsia="Times New Roman" w:hAnsi="Times New Roman" w:cs="Times New Roman"/>
          <w:sz w:val="14"/>
          <w:szCs w:val="14"/>
        </w:rPr>
        <w:t>подпись                                             инициалы, фамилия</w:t>
      </w:r>
    </w:p>
    <w:p w:rsidR="00DC392F" w:rsidRPr="0014339A" w:rsidRDefault="00DC392F" w:rsidP="00DC392F">
      <w:pPr>
        <w:tabs>
          <w:tab w:val="left" w:leader="underscore" w:pos="1459"/>
          <w:tab w:val="left" w:leader="underscore" w:pos="2281"/>
          <w:tab w:val="left" w:leader="underscore" w:pos="4112"/>
          <w:tab w:val="left" w:leader="underscore" w:pos="6169"/>
        </w:tabs>
        <w:spacing w:after="0" w:line="467" w:lineRule="exact"/>
        <w:ind w:left="140" w:right="31"/>
        <w:rPr>
          <w:rFonts w:ascii="Times New Roman" w:eastAsia="Times New Roman" w:hAnsi="Times New Roman" w:cs="Times New Roman"/>
          <w:sz w:val="26"/>
          <w:szCs w:val="26"/>
        </w:rPr>
      </w:pPr>
      <w:r w:rsidRPr="0014339A">
        <w:rPr>
          <w:rFonts w:ascii="Times New Roman" w:eastAsia="Times New Roman" w:hAnsi="Times New Roman" w:cs="Times New Roman"/>
          <w:sz w:val="26"/>
          <w:szCs w:val="26"/>
        </w:rPr>
        <w:t>Курс ___________группа ________________________</w:t>
      </w:r>
    </w:p>
    <w:p w:rsidR="00DC392F" w:rsidRPr="0014339A" w:rsidRDefault="00DC392F" w:rsidP="00DC392F">
      <w:pPr>
        <w:tabs>
          <w:tab w:val="left" w:leader="underscore" w:pos="3779"/>
          <w:tab w:val="left" w:leader="underscore" w:pos="7707"/>
        </w:tabs>
        <w:spacing w:after="0" w:line="467" w:lineRule="exact"/>
        <w:ind w:left="140" w:right="31"/>
        <w:rPr>
          <w:rFonts w:ascii="Times New Roman" w:eastAsia="Times New Roman" w:hAnsi="Times New Roman" w:cs="Times New Roman"/>
          <w:sz w:val="26"/>
          <w:szCs w:val="26"/>
        </w:rPr>
      </w:pPr>
      <w:r w:rsidRPr="0014339A">
        <w:rPr>
          <w:rFonts w:ascii="Times New Roman" w:eastAsia="Times New Roman" w:hAnsi="Times New Roman" w:cs="Times New Roman"/>
          <w:sz w:val="26"/>
          <w:szCs w:val="26"/>
        </w:rPr>
        <w:t>Направление _________________________________________________________</w:t>
      </w:r>
    </w:p>
    <w:p w:rsidR="00DC392F" w:rsidRPr="0014339A" w:rsidRDefault="00DC392F" w:rsidP="00DC392F">
      <w:pPr>
        <w:tabs>
          <w:tab w:val="left" w:leader="underscore" w:pos="2216"/>
          <w:tab w:val="left" w:leader="underscore" w:pos="7714"/>
        </w:tabs>
        <w:spacing w:after="0" w:line="467" w:lineRule="exact"/>
        <w:ind w:left="140" w:right="31"/>
        <w:rPr>
          <w:rFonts w:ascii="Times New Roman" w:eastAsia="Times New Roman" w:hAnsi="Times New Roman" w:cs="Times New Roman"/>
          <w:sz w:val="26"/>
          <w:szCs w:val="26"/>
        </w:rPr>
      </w:pPr>
      <w:r w:rsidRPr="0014339A">
        <w:rPr>
          <w:rFonts w:ascii="Times New Roman" w:eastAsia="Times New Roman" w:hAnsi="Times New Roman" w:cs="Times New Roman"/>
          <w:sz w:val="26"/>
          <w:szCs w:val="26"/>
        </w:rPr>
        <w:t>Профиль ____________________________________________________________</w:t>
      </w:r>
    </w:p>
    <w:p w:rsidR="00DC392F" w:rsidRPr="0014339A" w:rsidRDefault="00DC392F" w:rsidP="00DC392F">
      <w:pPr>
        <w:tabs>
          <w:tab w:val="left" w:leader="underscore" w:pos="3320"/>
          <w:tab w:val="left" w:leader="underscore" w:pos="7712"/>
        </w:tabs>
        <w:spacing w:after="0" w:line="467" w:lineRule="exact"/>
        <w:ind w:left="140" w:right="31"/>
        <w:rPr>
          <w:rFonts w:ascii="Times New Roman" w:eastAsia="Times New Roman" w:hAnsi="Times New Roman" w:cs="Times New Roman"/>
          <w:sz w:val="26"/>
          <w:szCs w:val="26"/>
        </w:rPr>
      </w:pPr>
      <w:r w:rsidRPr="0014339A">
        <w:rPr>
          <w:rFonts w:ascii="Times New Roman" w:eastAsia="Times New Roman" w:hAnsi="Times New Roman" w:cs="Times New Roman"/>
          <w:sz w:val="26"/>
          <w:szCs w:val="26"/>
        </w:rPr>
        <w:t>Руководитель ________________________________________________________</w:t>
      </w:r>
    </w:p>
    <w:p w:rsidR="00DC392F" w:rsidRPr="0014339A" w:rsidRDefault="00DC392F" w:rsidP="00DC392F">
      <w:pPr>
        <w:spacing w:after="130" w:line="140" w:lineRule="exact"/>
        <w:ind w:left="140" w:right="31"/>
        <w:rPr>
          <w:rFonts w:ascii="Times New Roman" w:eastAsia="Times New Roman" w:hAnsi="Times New Roman" w:cs="Times New Roman"/>
          <w:sz w:val="14"/>
          <w:szCs w:val="14"/>
        </w:rPr>
      </w:pPr>
      <w:r w:rsidRPr="0014339A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должность, ученая степень, ученое звание</w:t>
      </w:r>
    </w:p>
    <w:p w:rsidR="00DC392F" w:rsidRPr="0014339A" w:rsidRDefault="00DC392F" w:rsidP="00DC392F">
      <w:pPr>
        <w:tabs>
          <w:tab w:val="left" w:leader="underscore" w:pos="2600"/>
          <w:tab w:val="left" w:leader="underscore" w:pos="7721"/>
        </w:tabs>
        <w:spacing w:after="0" w:line="260" w:lineRule="exact"/>
        <w:ind w:left="140" w:right="31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4339A"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____________________________________________________________________</w:t>
      </w:r>
    </w:p>
    <w:p w:rsidR="00DC392F" w:rsidRPr="0014339A" w:rsidRDefault="00DC392F" w:rsidP="00DC392F">
      <w:pPr>
        <w:spacing w:after="624" w:line="140" w:lineRule="exact"/>
        <w:ind w:left="140"/>
        <w:rPr>
          <w:rFonts w:ascii="Times New Roman" w:eastAsia="Times New Roman" w:hAnsi="Times New Roman" w:cs="Times New Roman"/>
          <w:sz w:val="14"/>
          <w:szCs w:val="14"/>
        </w:rPr>
      </w:pPr>
      <w:r w:rsidRPr="0014339A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фамилия, имя, отчество</w:t>
      </w:r>
    </w:p>
    <w:p w:rsidR="00DC392F" w:rsidRPr="0014339A" w:rsidRDefault="00DC392F" w:rsidP="00DC392F">
      <w:pPr>
        <w:spacing w:after="0" w:line="311" w:lineRule="exact"/>
        <w:ind w:left="6360"/>
        <w:rPr>
          <w:rFonts w:ascii="Times New Roman" w:eastAsia="Times New Roman" w:hAnsi="Times New Roman" w:cs="Times New Roman"/>
          <w:sz w:val="26"/>
          <w:szCs w:val="26"/>
        </w:rPr>
      </w:pPr>
      <w:r w:rsidRPr="0014339A">
        <w:rPr>
          <w:rFonts w:ascii="Times New Roman" w:eastAsia="Times New Roman" w:hAnsi="Times New Roman" w:cs="Times New Roman"/>
          <w:sz w:val="26"/>
          <w:szCs w:val="26"/>
        </w:rPr>
        <w:t>Дата сдачи:</w:t>
      </w:r>
    </w:p>
    <w:p w:rsidR="00DC392F" w:rsidRPr="0014339A" w:rsidRDefault="00DC392F" w:rsidP="00DC392F">
      <w:pPr>
        <w:tabs>
          <w:tab w:val="left" w:leader="underscore" w:pos="6766"/>
          <w:tab w:val="left" w:leader="underscore" w:pos="8072"/>
          <w:tab w:val="left" w:leader="underscore" w:pos="8931"/>
        </w:tabs>
        <w:spacing w:after="0" w:line="311" w:lineRule="exact"/>
        <w:ind w:left="6360"/>
        <w:rPr>
          <w:rFonts w:ascii="Times New Roman" w:eastAsia="Times New Roman" w:hAnsi="Times New Roman" w:cs="Times New Roman"/>
          <w:sz w:val="26"/>
          <w:szCs w:val="26"/>
        </w:rPr>
      </w:pPr>
      <w:r w:rsidRPr="0014339A">
        <w:rPr>
          <w:rFonts w:ascii="Times New Roman" w:eastAsia="Times New Roman" w:hAnsi="Times New Roman" w:cs="Times New Roman"/>
          <w:sz w:val="26"/>
          <w:szCs w:val="26"/>
        </w:rPr>
        <w:t>«___»_________20__г.</w:t>
      </w:r>
    </w:p>
    <w:p w:rsidR="00DC392F" w:rsidRPr="0014339A" w:rsidRDefault="00DC392F" w:rsidP="00DC392F">
      <w:pPr>
        <w:spacing w:after="0" w:line="311" w:lineRule="exact"/>
        <w:ind w:left="6360"/>
        <w:rPr>
          <w:rFonts w:ascii="Times New Roman" w:eastAsia="Times New Roman" w:hAnsi="Times New Roman" w:cs="Times New Roman"/>
          <w:sz w:val="26"/>
          <w:szCs w:val="26"/>
        </w:rPr>
      </w:pPr>
      <w:r w:rsidRPr="0014339A">
        <w:rPr>
          <w:rFonts w:ascii="Times New Roman" w:eastAsia="Times New Roman" w:hAnsi="Times New Roman" w:cs="Times New Roman"/>
          <w:sz w:val="26"/>
          <w:szCs w:val="26"/>
        </w:rPr>
        <w:t>Дата защиты:</w:t>
      </w:r>
    </w:p>
    <w:p w:rsidR="00DC392F" w:rsidRPr="0014339A" w:rsidRDefault="00DC392F" w:rsidP="00DC392F">
      <w:pPr>
        <w:tabs>
          <w:tab w:val="left" w:leader="underscore" w:pos="8209"/>
          <w:tab w:val="left" w:leader="underscore" w:pos="8752"/>
        </w:tabs>
        <w:spacing w:after="0" w:line="311" w:lineRule="exact"/>
        <w:ind w:left="6360"/>
        <w:rPr>
          <w:rFonts w:ascii="Times New Roman" w:eastAsia="Times New Roman" w:hAnsi="Times New Roman" w:cs="Times New Roman"/>
          <w:sz w:val="26"/>
          <w:szCs w:val="26"/>
        </w:rPr>
      </w:pPr>
      <w:r w:rsidRPr="0014339A">
        <w:rPr>
          <w:rFonts w:ascii="Times New Roman" w:eastAsia="Times New Roman" w:hAnsi="Times New Roman" w:cs="Times New Roman"/>
          <w:sz w:val="26"/>
          <w:szCs w:val="26"/>
        </w:rPr>
        <w:t>«___»_________20__г.</w:t>
      </w:r>
    </w:p>
    <w:p w:rsidR="00DC392F" w:rsidRPr="0014339A" w:rsidRDefault="00DC392F" w:rsidP="00DC392F">
      <w:pPr>
        <w:tabs>
          <w:tab w:val="left" w:leader="underscore" w:pos="8850"/>
        </w:tabs>
        <w:spacing w:after="221" w:line="311" w:lineRule="exact"/>
        <w:ind w:left="6360"/>
        <w:rPr>
          <w:rFonts w:ascii="Times New Roman" w:eastAsia="Times New Roman" w:hAnsi="Times New Roman" w:cs="Times New Roman"/>
          <w:sz w:val="26"/>
          <w:szCs w:val="26"/>
        </w:rPr>
      </w:pPr>
      <w:r w:rsidRPr="0014339A">
        <w:rPr>
          <w:rFonts w:ascii="Times New Roman" w:eastAsia="Times New Roman" w:hAnsi="Times New Roman" w:cs="Times New Roman"/>
          <w:sz w:val="26"/>
          <w:szCs w:val="26"/>
        </w:rPr>
        <w:t>Оценка:</w:t>
      </w:r>
      <w:r w:rsidRPr="0014339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C392F" w:rsidRPr="0014339A" w:rsidRDefault="00DC392F" w:rsidP="00DC392F">
      <w:pPr>
        <w:spacing w:after="0" w:line="260" w:lineRule="exact"/>
        <w:ind w:left="140"/>
        <w:rPr>
          <w:rFonts w:ascii="Times New Roman" w:eastAsia="Times New Roman" w:hAnsi="Times New Roman" w:cs="Times New Roman"/>
          <w:sz w:val="26"/>
          <w:szCs w:val="26"/>
        </w:rPr>
      </w:pPr>
    </w:p>
    <w:p w:rsidR="00DC392F" w:rsidRPr="0014339A" w:rsidRDefault="00DC392F" w:rsidP="00DC392F">
      <w:pPr>
        <w:spacing w:after="0" w:line="260" w:lineRule="exact"/>
        <w:ind w:left="140"/>
        <w:rPr>
          <w:rFonts w:ascii="Times New Roman" w:eastAsia="Times New Roman" w:hAnsi="Times New Roman" w:cs="Times New Roman"/>
          <w:sz w:val="26"/>
          <w:szCs w:val="26"/>
        </w:rPr>
      </w:pPr>
    </w:p>
    <w:p w:rsidR="00DC392F" w:rsidRDefault="00DC392F" w:rsidP="00DC392F">
      <w:pPr>
        <w:spacing w:after="0" w:line="380" w:lineRule="exact"/>
        <w:ind w:left="140"/>
        <w:rPr>
          <w:rFonts w:ascii="Times New Roman" w:eastAsia="Times New Roman" w:hAnsi="Times New Roman" w:cs="Times New Roman"/>
          <w:sz w:val="38"/>
          <w:szCs w:val="38"/>
        </w:rPr>
      </w:pPr>
    </w:p>
    <w:p w:rsidR="00DC392F" w:rsidRPr="0014339A" w:rsidRDefault="00DC392F" w:rsidP="00DC392F">
      <w:pPr>
        <w:spacing w:after="0" w:line="380" w:lineRule="exact"/>
        <w:ind w:left="140"/>
        <w:rPr>
          <w:rFonts w:ascii="Times New Roman" w:eastAsia="Times New Roman" w:hAnsi="Times New Roman" w:cs="Times New Roman"/>
          <w:sz w:val="38"/>
          <w:szCs w:val="38"/>
        </w:rPr>
      </w:pPr>
    </w:p>
    <w:p w:rsidR="00DC392F" w:rsidRPr="0014339A" w:rsidRDefault="00DC392F" w:rsidP="00DC392F">
      <w:pPr>
        <w:spacing w:after="0" w:line="358" w:lineRule="exact"/>
        <w:ind w:right="320"/>
        <w:jc w:val="center"/>
        <w:rPr>
          <w:rFonts w:ascii="Times New Roman" w:eastAsia="Candara" w:hAnsi="Times New Roman" w:cs="Times New Roman"/>
          <w:sz w:val="25"/>
          <w:szCs w:val="25"/>
          <w:shd w:val="clear" w:color="auto" w:fill="FFFFFF"/>
        </w:rPr>
      </w:pPr>
    </w:p>
    <w:p w:rsidR="00DC392F" w:rsidRPr="0014339A" w:rsidRDefault="00DC392F" w:rsidP="00DC392F">
      <w:pPr>
        <w:spacing w:after="0" w:line="358" w:lineRule="exact"/>
        <w:ind w:right="320"/>
        <w:jc w:val="center"/>
        <w:rPr>
          <w:rFonts w:ascii="Times New Roman" w:eastAsia="Candara" w:hAnsi="Times New Roman" w:cs="Times New Roman"/>
          <w:sz w:val="28"/>
          <w:szCs w:val="28"/>
          <w:shd w:val="clear" w:color="auto" w:fill="FFFFFF"/>
        </w:rPr>
      </w:pPr>
      <w:r w:rsidRPr="0014339A">
        <w:rPr>
          <w:rFonts w:ascii="Times New Roman" w:eastAsia="Candara" w:hAnsi="Times New Roman" w:cs="Times New Roman"/>
          <w:sz w:val="28"/>
          <w:szCs w:val="28"/>
          <w:shd w:val="clear" w:color="auto" w:fill="FFFFFF"/>
        </w:rPr>
        <w:t xml:space="preserve">Уфа </w:t>
      </w:r>
    </w:p>
    <w:p w:rsidR="00DC392F" w:rsidRPr="0014339A" w:rsidRDefault="00DC392F" w:rsidP="00DC392F">
      <w:pPr>
        <w:spacing w:after="0" w:line="358" w:lineRule="exact"/>
        <w:ind w:right="3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</w:t>
      </w:r>
    </w:p>
    <w:p w:rsidR="00A13EF9" w:rsidRDefault="00A13EF9">
      <w:pPr>
        <w:rPr>
          <w:rFonts w:ascii="Times New Roman" w:eastAsia="Times New Roman" w:hAnsi="Times New Roman" w:cs="Times New Roman"/>
          <w:b/>
          <w:sz w:val="28"/>
          <w:szCs w:val="28"/>
        </w:rPr>
        <w:sectPr w:rsidR="00A13EF9" w:rsidSect="00A13EF9">
          <w:foot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341576203"/>
        <w:docPartObj>
          <w:docPartGallery w:val="Table of Contents"/>
          <w:docPartUnique/>
        </w:docPartObj>
      </w:sdtPr>
      <w:sdtEndPr/>
      <w:sdtContent>
        <w:p w:rsidR="00A13EF9" w:rsidRPr="00DB5000" w:rsidRDefault="008517BB" w:rsidP="00DB5000">
          <w:pPr>
            <w:pStyle w:val="af1"/>
            <w:spacing w:before="0" w:line="360" w:lineRule="auto"/>
            <w:ind w:firstLine="709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DB5000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8517BB" w:rsidRPr="00DB5000" w:rsidRDefault="008517BB" w:rsidP="00DB5000">
          <w:pPr>
            <w:spacing w:after="0" w:line="360" w:lineRule="auto"/>
            <w:ind w:firstLine="709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DB5000" w:rsidRPr="00DB5000" w:rsidRDefault="00A13EF9" w:rsidP="00DB5000">
          <w:pPr>
            <w:pStyle w:val="11"/>
            <w:tabs>
              <w:tab w:val="right" w:leader="dot" w:pos="1019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DB500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B500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B500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8210452" w:history="1">
            <w:r w:rsidR="00DB5000" w:rsidRPr="00DB5000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В</w:t>
            </w:r>
            <w:r w:rsidR="00DB5000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ведение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_Toc78210452 \h </w:instrTex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52D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5000" w:rsidRPr="00DB5000" w:rsidRDefault="005F0FBD" w:rsidP="00DB5000">
          <w:pPr>
            <w:pStyle w:val="11"/>
            <w:tabs>
              <w:tab w:val="left" w:pos="440"/>
              <w:tab w:val="right" w:leader="dot" w:pos="1019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8210453" w:history="1">
            <w:r w:rsidR="00DB5000" w:rsidRPr="00DB5000">
              <w:rPr>
                <w:rStyle w:val="ac"/>
                <w:rFonts w:ascii="Times New Roman" w:eastAsiaTheme="majorEastAsia" w:hAnsi="Times New Roman" w:cs="Times New Roman"/>
                <w:bCs/>
                <w:noProof/>
                <w:sz w:val="28"/>
                <w:szCs w:val="28"/>
              </w:rPr>
              <w:t>1</w:t>
            </w:r>
            <w:r w:rsidR="00DB5000" w:rsidRPr="00DB5000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B01F2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="00DB5000" w:rsidRPr="00DB5000">
              <w:rPr>
                <w:rStyle w:val="ac"/>
                <w:rFonts w:ascii="Times New Roman" w:eastAsiaTheme="majorEastAsia" w:hAnsi="Times New Roman" w:cs="Times New Roman"/>
                <w:bCs/>
                <w:noProof/>
                <w:sz w:val="28"/>
                <w:szCs w:val="28"/>
              </w:rPr>
              <w:t>Теоретические основы функционирования банковской системы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_Toc78210453 \h </w:instrTex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52D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5000" w:rsidRPr="00DB5000" w:rsidRDefault="005F0FBD" w:rsidP="00DB5000">
          <w:pPr>
            <w:pStyle w:val="11"/>
            <w:tabs>
              <w:tab w:val="left" w:pos="660"/>
              <w:tab w:val="right" w:leader="dot" w:pos="10195"/>
            </w:tabs>
            <w:spacing w:after="0" w:line="36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8210454" w:history="1">
            <w:r w:rsidR="00DB5000" w:rsidRPr="00DB5000">
              <w:rPr>
                <w:rStyle w:val="ac"/>
                <w:rFonts w:ascii="Times New Roman" w:eastAsiaTheme="majorEastAsia" w:hAnsi="Times New Roman" w:cs="Times New Roman"/>
                <w:bCs/>
                <w:noProof/>
                <w:sz w:val="28"/>
                <w:szCs w:val="28"/>
              </w:rPr>
              <w:t>1.1</w:t>
            </w:r>
            <w:r w:rsidR="00DB5000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DB5000" w:rsidRPr="00DB5000">
              <w:rPr>
                <w:rStyle w:val="ac"/>
                <w:rFonts w:ascii="Times New Roman" w:eastAsiaTheme="majorEastAsia" w:hAnsi="Times New Roman" w:cs="Times New Roman"/>
                <w:bCs/>
                <w:noProof/>
                <w:sz w:val="28"/>
                <w:szCs w:val="28"/>
              </w:rPr>
              <w:t>Сущность, функции и значимость банковской системы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_Toc78210454 \h </w:instrTex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52D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5000" w:rsidRPr="00DB5000" w:rsidRDefault="005F0FBD" w:rsidP="00DB5000">
          <w:pPr>
            <w:pStyle w:val="11"/>
            <w:tabs>
              <w:tab w:val="right" w:leader="dot" w:pos="10195"/>
            </w:tabs>
            <w:spacing w:after="0" w:line="36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8210455" w:history="1">
            <w:r w:rsidR="00DB5000" w:rsidRPr="00DB5000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1.2 Структура банковской системы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_Toc78210455 \h </w:instrTex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52D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5000" w:rsidRPr="00DB5000" w:rsidRDefault="005F0FBD" w:rsidP="00DB5000">
          <w:pPr>
            <w:pStyle w:val="11"/>
            <w:tabs>
              <w:tab w:val="right" w:leader="dot" w:pos="10195"/>
            </w:tabs>
            <w:spacing w:after="0" w:line="36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8210456" w:history="1">
            <w:r w:rsidR="00DB5000" w:rsidRPr="00DB5000">
              <w:rPr>
                <w:rStyle w:val="ac"/>
                <w:rFonts w:ascii="Times New Roman" w:eastAsiaTheme="majorEastAsia" w:hAnsi="Times New Roman" w:cs="Times New Roman"/>
                <w:bCs/>
                <w:noProof/>
                <w:sz w:val="28"/>
                <w:szCs w:val="28"/>
              </w:rPr>
              <w:t>1.3 Факторы, влияющие на развитие банковской системы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_Toc78210456 \h </w:instrTex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52D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5000" w:rsidRPr="00DB5000" w:rsidRDefault="005F0FBD" w:rsidP="00DB5000">
          <w:pPr>
            <w:pStyle w:val="11"/>
            <w:tabs>
              <w:tab w:val="right" w:leader="dot" w:pos="1019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8210457" w:history="1">
            <w:r w:rsidR="00DB5000" w:rsidRPr="00DB5000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2 </w:t>
            </w:r>
            <w:r w:rsidR="00B01F2D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     </w:t>
            </w:r>
            <w:r w:rsidR="00DB5000" w:rsidRPr="00DB5000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Исследования банковской системы Российской Федерации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_Toc78210457 \h </w:instrTex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52D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5000" w:rsidRPr="00DB5000" w:rsidRDefault="005F0FBD" w:rsidP="00DB5000">
          <w:pPr>
            <w:pStyle w:val="11"/>
            <w:tabs>
              <w:tab w:val="left" w:pos="660"/>
              <w:tab w:val="right" w:leader="dot" w:pos="10195"/>
            </w:tabs>
            <w:spacing w:after="0" w:line="36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8210458" w:history="1">
            <w:r w:rsidR="00DB5000" w:rsidRPr="00DB5000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</w:rPr>
              <w:t>2.1</w:t>
            </w:r>
            <w:r w:rsidR="00DB5000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DB5000" w:rsidRPr="00DB5000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Анализ современного состояния коммерческих банков в банковской</w:t>
            </w:r>
          </w:hyperlink>
        </w:p>
        <w:p w:rsidR="00DB5000" w:rsidRPr="00DB5000" w:rsidRDefault="005F0FBD" w:rsidP="00DB5000">
          <w:pPr>
            <w:pStyle w:val="11"/>
            <w:tabs>
              <w:tab w:val="right" w:leader="dot" w:pos="10195"/>
            </w:tabs>
            <w:spacing w:after="0" w:line="36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8210459" w:history="1">
            <w:r w:rsidR="00DB5000" w:rsidRPr="00DB5000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системе России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_Toc78210459 \h </w:instrTex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52D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5000" w:rsidRPr="00DB5000" w:rsidRDefault="005F0FBD" w:rsidP="00DB5000">
          <w:pPr>
            <w:pStyle w:val="11"/>
            <w:tabs>
              <w:tab w:val="left" w:pos="660"/>
              <w:tab w:val="right" w:leader="dot" w:pos="10195"/>
            </w:tabs>
            <w:spacing w:after="0" w:line="36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8210460" w:history="1">
            <w:r w:rsidR="00DB5000" w:rsidRPr="00DB5000">
              <w:rPr>
                <w:rStyle w:val="ac"/>
                <w:rFonts w:ascii="Times New Roman" w:eastAsia="Calibri" w:hAnsi="Times New Roman" w:cs="Times New Roman"/>
                <w:noProof/>
                <w:sz w:val="28"/>
                <w:szCs w:val="28"/>
              </w:rPr>
              <w:t>2.2</w:t>
            </w:r>
            <w:r w:rsidR="00DB5000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DB5000" w:rsidRPr="00DB5000">
              <w:rPr>
                <w:rStyle w:val="ac"/>
                <w:rFonts w:ascii="Times New Roman" w:eastAsia="Calibri" w:hAnsi="Times New Roman" w:cs="Times New Roman"/>
                <w:noProof/>
                <w:sz w:val="28"/>
                <w:szCs w:val="28"/>
              </w:rPr>
              <w:t>Роль Центрального Банка России в сфере регулирования банковской</w:t>
            </w:r>
          </w:hyperlink>
        </w:p>
        <w:p w:rsidR="00DB5000" w:rsidRPr="00DB5000" w:rsidRDefault="005F0FBD" w:rsidP="00DB5000">
          <w:pPr>
            <w:pStyle w:val="11"/>
            <w:tabs>
              <w:tab w:val="right" w:leader="dot" w:pos="10195"/>
            </w:tabs>
            <w:spacing w:after="0" w:line="36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8210461" w:history="1">
            <w:r w:rsidR="00DB5000" w:rsidRPr="00DB5000">
              <w:rPr>
                <w:rStyle w:val="ac"/>
                <w:rFonts w:ascii="Times New Roman" w:eastAsia="Calibri" w:hAnsi="Times New Roman" w:cs="Times New Roman"/>
                <w:noProof/>
                <w:sz w:val="28"/>
                <w:szCs w:val="28"/>
              </w:rPr>
              <w:t>системы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_Toc78210461 \h </w:instrTex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52D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5000" w:rsidRPr="00DB5000" w:rsidRDefault="005F0FBD" w:rsidP="00DB5000">
          <w:pPr>
            <w:pStyle w:val="11"/>
            <w:tabs>
              <w:tab w:val="left" w:pos="660"/>
              <w:tab w:val="right" w:leader="dot" w:pos="10195"/>
            </w:tabs>
            <w:spacing w:after="0" w:line="36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8210462" w:history="1">
            <w:r w:rsidR="00DB5000" w:rsidRPr="00DB5000">
              <w:rPr>
                <w:rStyle w:val="ac"/>
                <w:rFonts w:ascii="Times New Roman" w:eastAsia="Calibri" w:hAnsi="Times New Roman" w:cs="Times New Roman"/>
                <w:noProof/>
                <w:sz w:val="28"/>
                <w:szCs w:val="28"/>
              </w:rPr>
              <w:t>2.3</w:t>
            </w:r>
            <w:r w:rsidR="00DB5000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DB5000" w:rsidRPr="00DB5000">
              <w:rPr>
                <w:rStyle w:val="ac"/>
                <w:rFonts w:ascii="Times New Roman" w:eastAsia="Calibri" w:hAnsi="Times New Roman" w:cs="Times New Roman"/>
                <w:noProof/>
                <w:sz w:val="28"/>
                <w:szCs w:val="28"/>
              </w:rPr>
              <w:t>Проблемные вопросы и перспективы функционирования банковской</w:t>
            </w:r>
          </w:hyperlink>
        </w:p>
        <w:p w:rsidR="00DB5000" w:rsidRPr="00DB5000" w:rsidRDefault="005F0FBD" w:rsidP="00DB5000">
          <w:pPr>
            <w:pStyle w:val="11"/>
            <w:tabs>
              <w:tab w:val="right" w:leader="dot" w:pos="10195"/>
            </w:tabs>
            <w:spacing w:after="0" w:line="36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8210463" w:history="1">
            <w:r w:rsidR="00DB5000" w:rsidRPr="00DB5000">
              <w:rPr>
                <w:rStyle w:val="ac"/>
                <w:rFonts w:ascii="Times New Roman" w:eastAsia="Calibri" w:hAnsi="Times New Roman" w:cs="Times New Roman"/>
                <w:noProof/>
                <w:sz w:val="28"/>
                <w:szCs w:val="28"/>
              </w:rPr>
              <w:t>системы России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_Toc78210463 \h </w:instrTex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52D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5000" w:rsidRPr="00DB5000" w:rsidRDefault="005F0FBD" w:rsidP="00DB5000">
          <w:pPr>
            <w:pStyle w:val="11"/>
            <w:tabs>
              <w:tab w:val="right" w:leader="dot" w:pos="1019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8210464" w:history="1">
            <w:r w:rsidR="00DB5000" w:rsidRPr="00DB5000">
              <w:rPr>
                <w:rStyle w:val="ac"/>
                <w:rFonts w:ascii="Times New Roman" w:eastAsia="Calibri" w:hAnsi="Times New Roman" w:cs="Times New Roman"/>
                <w:noProof/>
                <w:sz w:val="28"/>
                <w:szCs w:val="28"/>
              </w:rPr>
              <w:t>З</w:t>
            </w:r>
            <w:r w:rsidR="00DB5000">
              <w:rPr>
                <w:rStyle w:val="ac"/>
                <w:rFonts w:ascii="Times New Roman" w:eastAsia="Calibri" w:hAnsi="Times New Roman" w:cs="Times New Roman"/>
                <w:noProof/>
                <w:sz w:val="28"/>
                <w:szCs w:val="28"/>
              </w:rPr>
              <w:t>аключение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_Toc78210464 \h </w:instrTex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52D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5000" w:rsidRPr="00DB5000" w:rsidRDefault="005F0FBD" w:rsidP="00DB5000">
          <w:pPr>
            <w:pStyle w:val="11"/>
            <w:tabs>
              <w:tab w:val="right" w:leader="dot" w:pos="1019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8210465" w:history="1">
            <w:r w:rsidR="00DB5000" w:rsidRPr="00DB5000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="00DB5000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t>писок использованных источников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_Toc78210465 \h </w:instrTex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52D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5000" w:rsidRPr="00DB5000" w:rsidRDefault="005F0FBD" w:rsidP="00DB5000">
          <w:pPr>
            <w:pStyle w:val="11"/>
            <w:tabs>
              <w:tab w:val="right" w:leader="dot" w:pos="1019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8210466" w:history="1">
            <w:r w:rsidR="00DB5000" w:rsidRPr="00DB5000">
              <w:rPr>
                <w:rStyle w:val="ac"/>
                <w:rFonts w:ascii="Times New Roman" w:eastAsia="Calibri" w:hAnsi="Times New Roman" w:cs="Times New Roman"/>
                <w:noProof/>
                <w:sz w:val="28"/>
                <w:szCs w:val="28"/>
              </w:rPr>
              <w:t>П</w:t>
            </w:r>
            <w:r w:rsidR="00CA2C38">
              <w:rPr>
                <w:rStyle w:val="ac"/>
                <w:rFonts w:ascii="Times New Roman" w:eastAsia="Calibri" w:hAnsi="Times New Roman" w:cs="Times New Roman"/>
                <w:noProof/>
                <w:sz w:val="28"/>
                <w:szCs w:val="28"/>
              </w:rPr>
              <w:t>риложения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_Toc78210466 \h </w:instrTex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52D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DB5000" w:rsidRPr="00DB50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13EF9" w:rsidRPr="00DB5000" w:rsidRDefault="00A13EF9" w:rsidP="00DB5000">
          <w:pPr>
            <w:spacing w:after="0" w:line="360" w:lineRule="auto"/>
            <w:ind w:firstLine="709"/>
            <w:rPr>
              <w:rFonts w:ascii="Times New Roman" w:hAnsi="Times New Roman" w:cs="Times New Roman"/>
              <w:sz w:val="28"/>
              <w:szCs w:val="28"/>
            </w:rPr>
          </w:pPr>
          <w:r w:rsidRPr="00DB5000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  <w:r w:rsidR="00DB5000" w:rsidRPr="00DB500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</w:sdtContent>
    </w:sdt>
    <w:p w:rsidR="00A13EF9" w:rsidRDefault="00A13EF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3EF9" w:rsidRDefault="00A13EF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0F46C0" w:rsidRDefault="000F46C0" w:rsidP="00C96000">
      <w:pPr>
        <w:keepNext/>
        <w:keepLines/>
        <w:widowControl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78210452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</w:t>
      </w:r>
      <w:r w:rsidR="00C96000">
        <w:rPr>
          <w:rFonts w:ascii="Times New Roman" w:eastAsia="Times New Roman" w:hAnsi="Times New Roman" w:cs="Times New Roman"/>
          <w:b/>
          <w:sz w:val="28"/>
          <w:szCs w:val="28"/>
        </w:rPr>
        <w:t>ВЕДЕНИЕ</w:t>
      </w:r>
      <w:bookmarkEnd w:id="1"/>
    </w:p>
    <w:p w:rsidR="00BE48CD" w:rsidRDefault="00BE48CD" w:rsidP="00C96000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8CD" w:rsidRDefault="00BE48CD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Актуальность исследования обусловлена тем, что в</w:t>
      </w:r>
      <w:r w:rsidRPr="00BE48CD">
        <w:rPr>
          <w:rFonts w:ascii="Times New Roman" w:eastAsia="Calibri" w:hAnsi="Times New Roman" w:cs="Times New Roman"/>
          <w:sz w:val="28"/>
          <w:szCs w:val="28"/>
        </w:rPr>
        <w:t xml:space="preserve"> условиях рыночной эк</w:t>
      </w:r>
      <w:r w:rsidRPr="00BE48CD">
        <w:rPr>
          <w:rFonts w:ascii="Times New Roman" w:eastAsia="Calibri" w:hAnsi="Times New Roman" w:cs="Times New Roman"/>
          <w:sz w:val="28"/>
          <w:szCs w:val="28"/>
        </w:rPr>
        <w:t>о</w:t>
      </w:r>
      <w:r w:rsidRPr="00BE48CD">
        <w:rPr>
          <w:rFonts w:ascii="Times New Roman" w:eastAsia="Calibri" w:hAnsi="Times New Roman" w:cs="Times New Roman"/>
          <w:sz w:val="28"/>
          <w:szCs w:val="28"/>
        </w:rPr>
        <w:t>номики ключевую роль для ее развити</w:t>
      </w:r>
      <w:r w:rsidR="001F23A2">
        <w:rPr>
          <w:rFonts w:ascii="Times New Roman" w:eastAsia="Calibri" w:hAnsi="Times New Roman" w:cs="Times New Roman"/>
          <w:sz w:val="28"/>
          <w:szCs w:val="28"/>
        </w:rPr>
        <w:t>я играет капитал, а его создание</w:t>
      </w:r>
      <w:r w:rsidRPr="00BE48CD">
        <w:rPr>
          <w:rFonts w:ascii="Times New Roman" w:eastAsia="Calibri" w:hAnsi="Times New Roman" w:cs="Times New Roman"/>
          <w:sz w:val="28"/>
          <w:szCs w:val="28"/>
        </w:rPr>
        <w:t xml:space="preserve"> и функци</w:t>
      </w:r>
      <w:r w:rsidRPr="00BE48CD">
        <w:rPr>
          <w:rFonts w:ascii="Times New Roman" w:eastAsia="Calibri" w:hAnsi="Times New Roman" w:cs="Times New Roman"/>
          <w:sz w:val="28"/>
          <w:szCs w:val="28"/>
        </w:rPr>
        <w:t>о</w:t>
      </w:r>
      <w:r w:rsidRPr="00BE48CD">
        <w:rPr>
          <w:rFonts w:ascii="Times New Roman" w:eastAsia="Calibri" w:hAnsi="Times New Roman" w:cs="Times New Roman"/>
          <w:sz w:val="28"/>
          <w:szCs w:val="28"/>
        </w:rPr>
        <w:t>нирова</w:t>
      </w:r>
      <w:r w:rsidR="001F23A2">
        <w:rPr>
          <w:rFonts w:ascii="Times New Roman" w:eastAsia="Calibri" w:hAnsi="Times New Roman" w:cs="Times New Roman"/>
          <w:sz w:val="28"/>
          <w:szCs w:val="28"/>
        </w:rPr>
        <w:t>ние</w:t>
      </w:r>
      <w:r w:rsidRPr="00BE48CD">
        <w:rPr>
          <w:rFonts w:ascii="Times New Roman" w:eastAsia="Calibri" w:hAnsi="Times New Roman" w:cs="Times New Roman"/>
          <w:sz w:val="28"/>
          <w:szCs w:val="28"/>
        </w:rPr>
        <w:t xml:space="preserve"> обеспечивается существующей банковской системой. Именно она обе</w:t>
      </w:r>
      <w:r w:rsidRPr="00BE48CD">
        <w:rPr>
          <w:rFonts w:ascii="Times New Roman" w:eastAsia="Calibri" w:hAnsi="Times New Roman" w:cs="Times New Roman"/>
          <w:sz w:val="28"/>
          <w:szCs w:val="28"/>
        </w:rPr>
        <w:t>с</w:t>
      </w:r>
      <w:r w:rsidRPr="00BE48CD">
        <w:rPr>
          <w:rFonts w:ascii="Times New Roman" w:eastAsia="Calibri" w:hAnsi="Times New Roman" w:cs="Times New Roman"/>
          <w:sz w:val="28"/>
          <w:szCs w:val="28"/>
        </w:rPr>
        <w:t>печивает стабильность социально-экономического развития за счет перераспредел</w:t>
      </w:r>
      <w:r w:rsidRPr="00BE48CD">
        <w:rPr>
          <w:rFonts w:ascii="Times New Roman" w:eastAsia="Calibri" w:hAnsi="Times New Roman" w:cs="Times New Roman"/>
          <w:sz w:val="28"/>
          <w:szCs w:val="28"/>
        </w:rPr>
        <w:t>е</w:t>
      </w:r>
      <w:r w:rsidRPr="00BE48CD">
        <w:rPr>
          <w:rFonts w:ascii="Times New Roman" w:eastAsia="Calibri" w:hAnsi="Times New Roman" w:cs="Times New Roman"/>
          <w:sz w:val="28"/>
          <w:szCs w:val="28"/>
        </w:rPr>
        <w:t>ния временно свободных финансовых ресурсов в те виды деятельности, которые обеспечивают наивысшую эффективность их использования, и для финансирования государственных расходов или социально-экономических потребностей населения, позволяет ограничивать и ликвидировать депрессивные кризисные процессы.</w:t>
      </w:r>
    </w:p>
    <w:p w:rsidR="000F46C0" w:rsidRPr="000F46C0" w:rsidRDefault="000F46C0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46C0">
        <w:rPr>
          <w:rFonts w:ascii="Times New Roman" w:eastAsia="Calibri" w:hAnsi="Times New Roman" w:cs="Times New Roman"/>
          <w:sz w:val="28"/>
          <w:szCs w:val="28"/>
        </w:rPr>
        <w:t>Данная тема неоднократно изучалась как отечественными, так и зарубежными авторами, среди которых можно выделить работы следующих: Голубчиковой К.В., Жукова Е.Ф., Каировой Ф.А., Гоконаевой Д.А., Кремлевой В.В., Мурычева А.В., Сухановой А.Б., Шахаевой А.А. и других.</w:t>
      </w:r>
    </w:p>
    <w:p w:rsidR="002E346C" w:rsidRDefault="002E346C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46C">
        <w:rPr>
          <w:rFonts w:ascii="Times New Roman" w:eastAsia="Calibri" w:hAnsi="Times New Roman" w:cs="Times New Roman"/>
          <w:sz w:val="28"/>
          <w:szCs w:val="28"/>
        </w:rPr>
        <w:t>Цель работы – изучение проблем и направлений развития современной ро</w:t>
      </w:r>
      <w:r w:rsidRPr="002E346C">
        <w:rPr>
          <w:rFonts w:ascii="Times New Roman" w:eastAsia="Calibri" w:hAnsi="Times New Roman" w:cs="Times New Roman"/>
          <w:sz w:val="28"/>
          <w:szCs w:val="28"/>
        </w:rPr>
        <w:t>с</w:t>
      </w:r>
      <w:r w:rsidRPr="002E346C">
        <w:rPr>
          <w:rFonts w:ascii="Times New Roman" w:eastAsia="Calibri" w:hAnsi="Times New Roman" w:cs="Times New Roman"/>
          <w:sz w:val="28"/>
          <w:szCs w:val="28"/>
        </w:rPr>
        <w:t xml:space="preserve">сийской банковской системы. </w:t>
      </w:r>
    </w:p>
    <w:p w:rsidR="00B01F2D" w:rsidRDefault="00B01F2D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достижения указанной цели были поставлены задачи:</w:t>
      </w:r>
    </w:p>
    <w:p w:rsidR="00B01F2D" w:rsidRDefault="00B01F2D" w:rsidP="00B01F2D">
      <w:pPr>
        <w:pStyle w:val="ab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описать сущность, функции, </w:t>
      </w:r>
      <w:r w:rsidRPr="00B01F2D">
        <w:rPr>
          <w:rFonts w:ascii="Times New Roman" w:eastAsia="Calibri" w:hAnsi="Times New Roman" w:cs="Times New Roman"/>
          <w:sz w:val="28"/>
          <w:szCs w:val="28"/>
        </w:rPr>
        <w:t>значимость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структуру</w:t>
      </w:r>
      <w:r w:rsidRPr="00B01F2D">
        <w:rPr>
          <w:rFonts w:ascii="Times New Roman" w:eastAsia="Calibri" w:hAnsi="Times New Roman" w:cs="Times New Roman"/>
          <w:sz w:val="28"/>
          <w:szCs w:val="28"/>
        </w:rPr>
        <w:t xml:space="preserve"> банковской сист</w:t>
      </w:r>
      <w:r w:rsidRPr="00B01F2D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мы;</w:t>
      </w:r>
    </w:p>
    <w:p w:rsidR="00B01F2D" w:rsidRDefault="00B01F2D" w:rsidP="00B01F2D">
      <w:pPr>
        <w:pStyle w:val="ab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обозначить ф</w:t>
      </w:r>
      <w:r w:rsidRPr="00B01F2D">
        <w:rPr>
          <w:rFonts w:ascii="Times New Roman" w:eastAsia="Calibri" w:hAnsi="Times New Roman" w:cs="Times New Roman"/>
          <w:sz w:val="28"/>
          <w:szCs w:val="28"/>
        </w:rPr>
        <w:t>акторы, влияющие н</w:t>
      </w:r>
      <w:r>
        <w:rPr>
          <w:rFonts w:ascii="Times New Roman" w:eastAsia="Calibri" w:hAnsi="Times New Roman" w:cs="Times New Roman"/>
          <w:sz w:val="28"/>
          <w:szCs w:val="28"/>
        </w:rPr>
        <w:t>а развитие банковской системы;</w:t>
      </w:r>
    </w:p>
    <w:p w:rsidR="00B01F2D" w:rsidRDefault="00B01F2D" w:rsidP="00B01F2D">
      <w:pPr>
        <w:pStyle w:val="ab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провести а</w:t>
      </w:r>
      <w:r w:rsidRPr="00B01F2D">
        <w:rPr>
          <w:rFonts w:ascii="Times New Roman" w:eastAsia="Calibri" w:hAnsi="Times New Roman" w:cs="Times New Roman"/>
          <w:sz w:val="28"/>
          <w:szCs w:val="28"/>
        </w:rPr>
        <w:t>нализ современного состояния коммерческих банков в ба</w:t>
      </w:r>
      <w:r w:rsidRPr="00B01F2D">
        <w:rPr>
          <w:rFonts w:ascii="Times New Roman" w:eastAsia="Calibri" w:hAnsi="Times New Roman" w:cs="Times New Roman"/>
          <w:sz w:val="28"/>
          <w:szCs w:val="28"/>
        </w:rPr>
        <w:t>н</w:t>
      </w:r>
      <w:r w:rsidRPr="00B01F2D">
        <w:rPr>
          <w:rFonts w:ascii="Times New Roman" w:eastAsia="Calibri" w:hAnsi="Times New Roman" w:cs="Times New Roman"/>
          <w:sz w:val="28"/>
          <w:szCs w:val="28"/>
        </w:rPr>
        <w:t>ковской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системе России;</w:t>
      </w:r>
    </w:p>
    <w:p w:rsidR="00B01F2D" w:rsidRDefault="00B01F2D" w:rsidP="00B01F2D">
      <w:pPr>
        <w:pStyle w:val="ab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исследовать р</w:t>
      </w:r>
      <w:r w:rsidRPr="00B01F2D">
        <w:rPr>
          <w:rFonts w:ascii="Times New Roman" w:eastAsia="Calibri" w:hAnsi="Times New Roman" w:cs="Times New Roman"/>
          <w:sz w:val="28"/>
          <w:szCs w:val="28"/>
        </w:rPr>
        <w:t>оль Центрального Банка России в сфере регулирования банковской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системы;</w:t>
      </w:r>
    </w:p>
    <w:p w:rsidR="00B01F2D" w:rsidRPr="00B01F2D" w:rsidRDefault="00B01F2D" w:rsidP="00B01F2D">
      <w:pPr>
        <w:pStyle w:val="ab"/>
        <w:widowControl w:val="0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выявить п</w:t>
      </w:r>
      <w:r w:rsidRPr="00B01F2D">
        <w:rPr>
          <w:rFonts w:ascii="Times New Roman" w:eastAsia="Calibri" w:hAnsi="Times New Roman" w:cs="Times New Roman"/>
          <w:sz w:val="28"/>
          <w:szCs w:val="28"/>
        </w:rPr>
        <w:t>роблемные вопросы и перспективы функционирования ба</w:t>
      </w:r>
      <w:r w:rsidRPr="00B01F2D">
        <w:rPr>
          <w:rFonts w:ascii="Times New Roman" w:eastAsia="Calibri" w:hAnsi="Times New Roman" w:cs="Times New Roman"/>
          <w:sz w:val="28"/>
          <w:szCs w:val="28"/>
        </w:rPr>
        <w:t>н</w:t>
      </w:r>
      <w:r w:rsidRPr="00B01F2D">
        <w:rPr>
          <w:rFonts w:ascii="Times New Roman" w:eastAsia="Calibri" w:hAnsi="Times New Roman" w:cs="Times New Roman"/>
          <w:sz w:val="28"/>
          <w:szCs w:val="28"/>
        </w:rPr>
        <w:t>ковской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системы России.</w:t>
      </w:r>
    </w:p>
    <w:p w:rsidR="001F23A2" w:rsidRDefault="002E346C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46C">
        <w:rPr>
          <w:rFonts w:ascii="Times New Roman" w:eastAsia="Calibri" w:hAnsi="Times New Roman" w:cs="Times New Roman"/>
          <w:sz w:val="28"/>
          <w:szCs w:val="28"/>
        </w:rPr>
        <w:t>Объектом работы является</w:t>
      </w:r>
      <w:r w:rsidR="00B01F2D">
        <w:rPr>
          <w:rFonts w:ascii="Times New Roman" w:eastAsia="Calibri" w:hAnsi="Times New Roman" w:cs="Times New Roman"/>
          <w:sz w:val="28"/>
          <w:szCs w:val="28"/>
        </w:rPr>
        <w:t xml:space="preserve"> банковская система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5944" w:rsidRDefault="00AB5944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F2D">
        <w:rPr>
          <w:rFonts w:ascii="Times New Roman" w:eastAsia="Calibri" w:hAnsi="Times New Roman" w:cs="Times New Roman"/>
          <w:sz w:val="28"/>
          <w:szCs w:val="28"/>
        </w:rPr>
        <w:t>Предметом</w:t>
      </w:r>
      <w:r w:rsidR="00B01F2D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1F2D">
        <w:rPr>
          <w:rFonts w:ascii="Times New Roman" w:eastAsia="Calibri" w:hAnsi="Times New Roman" w:cs="Times New Roman"/>
          <w:sz w:val="28"/>
          <w:szCs w:val="28"/>
        </w:rPr>
        <w:t>структура банковской системы</w:t>
      </w:r>
      <w:r w:rsidR="00B01F2D" w:rsidRPr="002E346C">
        <w:rPr>
          <w:rFonts w:ascii="Times New Roman" w:eastAsia="Calibri" w:hAnsi="Times New Roman" w:cs="Times New Roman"/>
          <w:sz w:val="28"/>
          <w:szCs w:val="28"/>
        </w:rPr>
        <w:t xml:space="preserve"> России</w:t>
      </w:r>
    </w:p>
    <w:p w:rsidR="001F23A2" w:rsidRDefault="00AB5944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944">
        <w:rPr>
          <w:rFonts w:ascii="Times New Roman" w:eastAsia="Calibri" w:hAnsi="Times New Roman" w:cs="Times New Roman"/>
          <w:sz w:val="28"/>
          <w:szCs w:val="28"/>
        </w:rPr>
        <w:t>Теоретической базой для написания работы послужили работы экономистов, таких как</w:t>
      </w:r>
      <w:r w:rsidR="00A52DB1">
        <w:rPr>
          <w:rFonts w:ascii="Times New Roman" w:eastAsia="Calibri" w:hAnsi="Times New Roman" w:cs="Times New Roman"/>
          <w:sz w:val="28"/>
          <w:szCs w:val="28"/>
        </w:rPr>
        <w:t xml:space="preserve"> Ю.А. Кропина, О.И. Лариной, Н.</w:t>
      </w:r>
      <w:r w:rsidR="00A52DB1" w:rsidRPr="00A52DB1">
        <w:rPr>
          <w:rFonts w:ascii="Times New Roman" w:eastAsia="Calibri" w:hAnsi="Times New Roman" w:cs="Times New Roman"/>
          <w:sz w:val="28"/>
          <w:szCs w:val="28"/>
        </w:rPr>
        <w:t>Н. Мартыненко, О. М. Маркова, О. С. Р</w:t>
      </w:r>
      <w:r w:rsidR="00A52DB1" w:rsidRPr="00A52DB1">
        <w:rPr>
          <w:rFonts w:ascii="Times New Roman" w:eastAsia="Calibri" w:hAnsi="Times New Roman" w:cs="Times New Roman"/>
          <w:sz w:val="28"/>
          <w:szCs w:val="28"/>
        </w:rPr>
        <w:t>у</w:t>
      </w:r>
      <w:r w:rsidR="00A52DB1" w:rsidRPr="00A52DB1">
        <w:rPr>
          <w:rFonts w:ascii="Times New Roman" w:eastAsia="Calibri" w:hAnsi="Times New Roman" w:cs="Times New Roman"/>
          <w:sz w:val="28"/>
          <w:szCs w:val="28"/>
        </w:rPr>
        <w:lastRenderedPageBreak/>
        <w:t>дакова, Н. В. Сергеева</w:t>
      </w:r>
      <w:r w:rsidR="00A52DB1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  <w:bookmarkStart w:id="2" w:name="_GoBack"/>
      <w:bookmarkEnd w:id="2"/>
    </w:p>
    <w:p w:rsidR="000F46C0" w:rsidRPr="000F46C0" w:rsidRDefault="000F46C0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46C0">
        <w:rPr>
          <w:rFonts w:ascii="Times New Roman" w:eastAsia="Calibri" w:hAnsi="Times New Roman" w:cs="Times New Roman"/>
          <w:sz w:val="28"/>
          <w:szCs w:val="28"/>
        </w:rPr>
        <w:t>При написании данного исследования были использованы следующие методы: сравнительный, аналитический, статистический, анализа, синтеза и другие.</w:t>
      </w:r>
    </w:p>
    <w:p w:rsidR="000F46C0" w:rsidRDefault="000F46C0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46C0">
        <w:rPr>
          <w:rFonts w:ascii="Times New Roman" w:eastAsia="Calibri" w:hAnsi="Times New Roman" w:cs="Times New Roman"/>
          <w:sz w:val="28"/>
          <w:szCs w:val="28"/>
        </w:rPr>
        <w:t>Информационную базу исследования составили учебные пособия, учебники, научные статьи, материалы периодической печати, ресурсы сети Интернет, а также статистические данные с официального сайта Центрального банка России.</w:t>
      </w:r>
    </w:p>
    <w:p w:rsidR="000F46C0" w:rsidRDefault="000F46C0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46C0">
        <w:rPr>
          <w:rFonts w:ascii="Times New Roman" w:eastAsia="Calibri" w:hAnsi="Times New Roman" w:cs="Times New Roman"/>
          <w:sz w:val="28"/>
          <w:szCs w:val="28"/>
        </w:rPr>
        <w:t>Структура курсовой работы состоит из введения, основной части из двух глав, заключения и списка использованной литературы.</w:t>
      </w:r>
    </w:p>
    <w:p w:rsidR="000F46C0" w:rsidRDefault="000F46C0" w:rsidP="009E6341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E48A4" w:rsidRPr="00C96000" w:rsidRDefault="00C96000" w:rsidP="00C96000">
      <w:pPr>
        <w:pStyle w:val="ab"/>
        <w:keepNext/>
        <w:keepLines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3" w:name="_Toc78210453"/>
      <w:bookmarkStart w:id="4" w:name="_Toc483156867"/>
      <w:r w:rsidRPr="00C96000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Теоретические основы функционирования банковской системы</w:t>
      </w:r>
      <w:bookmarkEnd w:id="3"/>
      <w:r w:rsidRPr="00C9600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bookmarkEnd w:id="4"/>
    </w:p>
    <w:p w:rsidR="004E48A4" w:rsidRPr="00C96000" w:rsidRDefault="004E48A4" w:rsidP="00C96000">
      <w:pPr>
        <w:pStyle w:val="ab"/>
        <w:keepNext/>
        <w:keepLines/>
        <w:widowControl w:val="0"/>
        <w:numPr>
          <w:ilvl w:val="1"/>
          <w:numId w:val="4"/>
        </w:numPr>
        <w:spacing w:after="0" w:line="360" w:lineRule="auto"/>
        <w:ind w:left="0" w:firstLine="709"/>
        <w:jc w:val="both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" w:name="_Toc483156868"/>
      <w:bookmarkStart w:id="6" w:name="_Toc78210454"/>
      <w:r w:rsidRPr="00C96000">
        <w:rPr>
          <w:rFonts w:ascii="Times New Roman" w:eastAsiaTheme="majorEastAsia" w:hAnsi="Times New Roman" w:cs="Times New Roman"/>
          <w:b/>
          <w:bCs/>
          <w:sz w:val="28"/>
          <w:szCs w:val="28"/>
        </w:rPr>
        <w:t>Сущность</w:t>
      </w:r>
      <w:r w:rsidR="000A1B8C" w:rsidRPr="00C96000">
        <w:rPr>
          <w:rFonts w:ascii="Times New Roman" w:eastAsiaTheme="majorEastAsia" w:hAnsi="Times New Roman" w:cs="Times New Roman"/>
          <w:b/>
          <w:bCs/>
          <w:sz w:val="28"/>
          <w:szCs w:val="28"/>
        </w:rPr>
        <w:t>, функции и значимость</w:t>
      </w:r>
      <w:r w:rsidRPr="00C9600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банковской системы</w:t>
      </w:r>
      <w:bookmarkEnd w:id="5"/>
      <w:bookmarkEnd w:id="6"/>
    </w:p>
    <w:p w:rsidR="004E48A4" w:rsidRPr="00C96000" w:rsidRDefault="004E48A4" w:rsidP="00C9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DCE" w:rsidRPr="00203DCE" w:rsidRDefault="00203DCE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3DCE">
        <w:rPr>
          <w:rFonts w:ascii="Times New Roman" w:hAnsi="Times New Roman" w:cs="Times New Roman"/>
          <w:sz w:val="28"/>
          <w:szCs w:val="24"/>
        </w:rPr>
        <w:t>Финансовая система играет ключевую роль в передаче монетарных импульсов в реальный сектор экономики, осуществляя</w:t>
      </w:r>
      <w:r w:rsidR="000A1B8C">
        <w:rPr>
          <w:rFonts w:ascii="Times New Roman" w:hAnsi="Times New Roman" w:cs="Times New Roman"/>
          <w:sz w:val="28"/>
          <w:szCs w:val="24"/>
        </w:rPr>
        <w:t>,</w:t>
      </w:r>
      <w:r w:rsidRPr="00203DCE">
        <w:rPr>
          <w:rFonts w:ascii="Times New Roman" w:hAnsi="Times New Roman" w:cs="Times New Roman"/>
          <w:sz w:val="28"/>
          <w:szCs w:val="24"/>
        </w:rPr>
        <w:t xml:space="preserve"> таким образом</w:t>
      </w:r>
      <w:r w:rsidR="000A1B8C">
        <w:rPr>
          <w:rFonts w:ascii="Times New Roman" w:hAnsi="Times New Roman" w:cs="Times New Roman"/>
          <w:sz w:val="28"/>
          <w:szCs w:val="24"/>
        </w:rPr>
        <w:t>,</w:t>
      </w:r>
      <w:r w:rsidRPr="00203DCE">
        <w:rPr>
          <w:rFonts w:ascii="Times New Roman" w:hAnsi="Times New Roman" w:cs="Times New Roman"/>
          <w:sz w:val="28"/>
          <w:szCs w:val="24"/>
        </w:rPr>
        <w:t xml:space="preserve"> весомый вклад в обе</w:t>
      </w:r>
      <w:r w:rsidRPr="00203DCE">
        <w:rPr>
          <w:rFonts w:ascii="Times New Roman" w:hAnsi="Times New Roman" w:cs="Times New Roman"/>
          <w:sz w:val="28"/>
          <w:szCs w:val="24"/>
        </w:rPr>
        <w:t>с</w:t>
      </w:r>
      <w:r w:rsidRPr="00203DCE">
        <w:rPr>
          <w:rFonts w:ascii="Times New Roman" w:hAnsi="Times New Roman" w:cs="Times New Roman"/>
          <w:sz w:val="28"/>
          <w:szCs w:val="24"/>
        </w:rPr>
        <w:t>печение устойчивого экономического роста. Именно банковские учреждения страны является одним из основных источников формирования денежных капиталов для обслужив</w:t>
      </w:r>
      <w:r>
        <w:rPr>
          <w:rFonts w:ascii="Times New Roman" w:hAnsi="Times New Roman" w:cs="Times New Roman"/>
          <w:sz w:val="28"/>
          <w:szCs w:val="24"/>
        </w:rPr>
        <w:t xml:space="preserve">ания и инвестирования экономики </w:t>
      </w:r>
      <w:r w:rsidRPr="00203DCE">
        <w:rPr>
          <w:rFonts w:ascii="Times New Roman" w:hAnsi="Times New Roman" w:cs="Times New Roman"/>
          <w:sz w:val="28"/>
          <w:szCs w:val="24"/>
        </w:rPr>
        <w:t>страны</w:t>
      </w:r>
      <w:r w:rsidR="00575784">
        <w:rPr>
          <w:rFonts w:ascii="Times New Roman" w:hAnsi="Times New Roman" w:cs="Times New Roman"/>
          <w:sz w:val="28"/>
          <w:szCs w:val="24"/>
        </w:rPr>
        <w:t xml:space="preserve"> [</w:t>
      </w:r>
      <w:r w:rsidR="00575784">
        <w:rPr>
          <w:rFonts w:ascii="Times New Roman" w:hAnsi="Times New Roman" w:cs="Times New Roman"/>
          <w:sz w:val="28"/>
          <w:szCs w:val="24"/>
        </w:rPr>
        <w:fldChar w:fldCharType="begin"/>
      </w:r>
      <w:r w:rsidR="00575784">
        <w:rPr>
          <w:rFonts w:ascii="Times New Roman" w:hAnsi="Times New Roman" w:cs="Times New Roman"/>
          <w:sz w:val="28"/>
          <w:szCs w:val="24"/>
        </w:rPr>
        <w:instrText xml:space="preserve"> REF _Ref78377072 \r \h </w:instrText>
      </w:r>
      <w:r w:rsidR="00575784">
        <w:rPr>
          <w:rFonts w:ascii="Times New Roman" w:hAnsi="Times New Roman" w:cs="Times New Roman"/>
          <w:sz w:val="28"/>
          <w:szCs w:val="24"/>
        </w:rPr>
      </w:r>
      <w:r w:rsidR="00575784">
        <w:rPr>
          <w:rFonts w:ascii="Times New Roman" w:hAnsi="Times New Roman" w:cs="Times New Roman"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sz w:val="28"/>
          <w:szCs w:val="24"/>
        </w:rPr>
        <w:t>10</w:t>
      </w:r>
      <w:r w:rsidR="00575784">
        <w:rPr>
          <w:rFonts w:ascii="Times New Roman" w:hAnsi="Times New Roman" w:cs="Times New Roman"/>
          <w:sz w:val="28"/>
          <w:szCs w:val="24"/>
        </w:rPr>
        <w:fldChar w:fldCharType="end"/>
      </w:r>
      <w:r w:rsidR="00575784">
        <w:rPr>
          <w:rFonts w:ascii="Times New Roman" w:hAnsi="Times New Roman" w:cs="Times New Roman"/>
          <w:sz w:val="28"/>
          <w:szCs w:val="24"/>
        </w:rPr>
        <w:t>, с. 13]</w:t>
      </w:r>
      <w:r w:rsidRPr="00203DCE">
        <w:rPr>
          <w:rFonts w:ascii="Times New Roman" w:hAnsi="Times New Roman" w:cs="Times New Roman"/>
          <w:sz w:val="28"/>
          <w:szCs w:val="24"/>
        </w:rPr>
        <w:t>.</w:t>
      </w:r>
    </w:p>
    <w:p w:rsidR="00203DCE" w:rsidRDefault="00203DCE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3DCE">
        <w:rPr>
          <w:rFonts w:ascii="Times New Roman" w:hAnsi="Times New Roman" w:cs="Times New Roman"/>
          <w:sz w:val="28"/>
          <w:szCs w:val="24"/>
        </w:rPr>
        <w:t>В современных условиях для стабилизации финансово-экономической ситу</w:t>
      </w:r>
      <w:r w:rsidRPr="00203DCE">
        <w:rPr>
          <w:rFonts w:ascii="Times New Roman" w:hAnsi="Times New Roman" w:cs="Times New Roman"/>
          <w:sz w:val="28"/>
          <w:szCs w:val="24"/>
        </w:rPr>
        <w:t>а</w:t>
      </w:r>
      <w:r w:rsidRPr="00203DCE">
        <w:rPr>
          <w:rFonts w:ascii="Times New Roman" w:hAnsi="Times New Roman" w:cs="Times New Roman"/>
          <w:sz w:val="28"/>
          <w:szCs w:val="24"/>
        </w:rPr>
        <w:t>ции в стране необходимо эффективно функционирующая, надежная и развитая ба</w:t>
      </w:r>
      <w:r w:rsidRPr="00203DCE">
        <w:rPr>
          <w:rFonts w:ascii="Times New Roman" w:hAnsi="Times New Roman" w:cs="Times New Roman"/>
          <w:sz w:val="28"/>
          <w:szCs w:val="24"/>
        </w:rPr>
        <w:t>н</w:t>
      </w:r>
      <w:r w:rsidRPr="00203DCE">
        <w:rPr>
          <w:rFonts w:ascii="Times New Roman" w:hAnsi="Times New Roman" w:cs="Times New Roman"/>
          <w:sz w:val="28"/>
          <w:szCs w:val="24"/>
        </w:rPr>
        <w:t xml:space="preserve">ковская система. </w:t>
      </w:r>
    </w:p>
    <w:p w:rsidR="00096643" w:rsidRDefault="00096643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Банковская система является составной частью финансовой системы России. Этот теоретический вывод юридически закреплен в действующей редакции Закона о Банке России</w:t>
      </w:r>
      <w:r w:rsidR="00575784">
        <w:rPr>
          <w:rFonts w:ascii="Times New Roman" w:hAnsi="Times New Roman" w:cs="Times New Roman"/>
          <w:sz w:val="28"/>
          <w:szCs w:val="24"/>
        </w:rPr>
        <w:t xml:space="preserve"> [</w:t>
      </w:r>
      <w:r w:rsidR="00575784">
        <w:rPr>
          <w:rFonts w:ascii="Times New Roman" w:hAnsi="Times New Roman" w:cs="Times New Roman"/>
          <w:sz w:val="28"/>
          <w:szCs w:val="24"/>
        </w:rPr>
        <w:fldChar w:fldCharType="begin"/>
      </w:r>
      <w:r w:rsidR="00575784">
        <w:rPr>
          <w:rFonts w:ascii="Times New Roman" w:hAnsi="Times New Roman" w:cs="Times New Roman"/>
          <w:sz w:val="28"/>
          <w:szCs w:val="24"/>
        </w:rPr>
        <w:instrText xml:space="preserve"> REF _Ref78377116 \r \h </w:instrText>
      </w:r>
      <w:r w:rsidR="00575784">
        <w:rPr>
          <w:rFonts w:ascii="Times New Roman" w:hAnsi="Times New Roman" w:cs="Times New Roman"/>
          <w:sz w:val="28"/>
          <w:szCs w:val="24"/>
        </w:rPr>
      </w:r>
      <w:r w:rsidR="00575784">
        <w:rPr>
          <w:rFonts w:ascii="Times New Roman" w:hAnsi="Times New Roman" w:cs="Times New Roman"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sz w:val="28"/>
          <w:szCs w:val="24"/>
        </w:rPr>
        <w:t>2</w:t>
      </w:r>
      <w:r w:rsidR="00575784">
        <w:rPr>
          <w:rFonts w:ascii="Times New Roman" w:hAnsi="Times New Roman" w:cs="Times New Roman"/>
          <w:sz w:val="28"/>
          <w:szCs w:val="24"/>
        </w:rPr>
        <w:fldChar w:fldCharType="end"/>
      </w:r>
      <w:r w:rsidR="00575784">
        <w:rPr>
          <w:rFonts w:ascii="Times New Roman" w:hAnsi="Times New Roman" w:cs="Times New Roman"/>
          <w:sz w:val="28"/>
          <w:szCs w:val="24"/>
        </w:rPr>
        <w:t>]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203DCE" w:rsidRPr="00203DCE" w:rsidRDefault="00203DCE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3DCE">
        <w:rPr>
          <w:rFonts w:ascii="Times New Roman" w:hAnsi="Times New Roman" w:cs="Times New Roman"/>
          <w:sz w:val="28"/>
          <w:szCs w:val="24"/>
        </w:rPr>
        <w:t xml:space="preserve">Банковская система участвует в выполнении основных функций финансовой системы </w:t>
      </w:r>
      <w:r>
        <w:rPr>
          <w:rFonts w:ascii="Times New Roman" w:hAnsi="Times New Roman" w:cs="Times New Roman"/>
          <w:sz w:val="28"/>
          <w:szCs w:val="24"/>
        </w:rPr>
        <w:t>страны</w:t>
      </w:r>
      <w:r w:rsidRPr="00203DCE">
        <w:rPr>
          <w:rFonts w:ascii="Times New Roman" w:hAnsi="Times New Roman" w:cs="Times New Roman"/>
          <w:sz w:val="28"/>
          <w:szCs w:val="24"/>
        </w:rPr>
        <w:t>, в частности, путем:</w:t>
      </w:r>
    </w:p>
    <w:p w:rsidR="00203DCE" w:rsidRDefault="00203DCE" w:rsidP="009E6341">
      <w:pPr>
        <w:pStyle w:val="ab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обеспечения</w:t>
      </w:r>
      <w:r w:rsidRPr="00203DCE">
        <w:rPr>
          <w:rFonts w:ascii="Times New Roman" w:hAnsi="Times New Roman" w:cs="Times New Roman"/>
          <w:sz w:val="28"/>
          <w:szCs w:val="24"/>
        </w:rPr>
        <w:t xml:space="preserve"> способов перемещения финансовых ресурсов во времени, через границы государств и между отдельными отраслями и тому подобное;</w:t>
      </w:r>
    </w:p>
    <w:p w:rsidR="00203DCE" w:rsidRDefault="00203DCE" w:rsidP="009E6341">
      <w:pPr>
        <w:pStyle w:val="ab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3DCE">
        <w:rPr>
          <w:rFonts w:ascii="Times New Roman" w:hAnsi="Times New Roman" w:cs="Times New Roman"/>
          <w:sz w:val="28"/>
          <w:szCs w:val="24"/>
        </w:rPr>
        <w:t>разработки и обеспечения способов управления рисками;</w:t>
      </w:r>
    </w:p>
    <w:p w:rsidR="00203DCE" w:rsidRDefault="00203DCE" w:rsidP="009E6341">
      <w:pPr>
        <w:pStyle w:val="ab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обеспечения</w:t>
      </w:r>
      <w:r w:rsidRPr="00203DCE">
        <w:rPr>
          <w:rFonts w:ascii="Times New Roman" w:hAnsi="Times New Roman" w:cs="Times New Roman"/>
          <w:sz w:val="28"/>
          <w:szCs w:val="24"/>
        </w:rPr>
        <w:t xml:space="preserve"> механизма объединения финансовых ресурсов и их распр</w:t>
      </w:r>
      <w:r w:rsidRPr="00203DCE">
        <w:rPr>
          <w:rFonts w:ascii="Times New Roman" w:hAnsi="Times New Roman" w:cs="Times New Roman"/>
          <w:sz w:val="28"/>
          <w:szCs w:val="24"/>
        </w:rPr>
        <w:t>е</w:t>
      </w:r>
      <w:r w:rsidRPr="00203DCE">
        <w:rPr>
          <w:rFonts w:ascii="Times New Roman" w:hAnsi="Times New Roman" w:cs="Times New Roman"/>
          <w:sz w:val="28"/>
          <w:szCs w:val="24"/>
        </w:rPr>
        <w:t>деления между отдельными субъектами хозяйствования;</w:t>
      </w:r>
    </w:p>
    <w:p w:rsidR="00203DCE" w:rsidRDefault="00203DCE" w:rsidP="009E6341">
      <w:pPr>
        <w:pStyle w:val="ab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обеспечения</w:t>
      </w:r>
      <w:r w:rsidRPr="00203DCE">
        <w:rPr>
          <w:rFonts w:ascii="Times New Roman" w:hAnsi="Times New Roman" w:cs="Times New Roman"/>
          <w:sz w:val="28"/>
          <w:szCs w:val="24"/>
        </w:rPr>
        <w:t xml:space="preserve"> бесперебойного функционирования платежных систем, в частности, путем усовершенствования способов клиринга и осуществления расч</w:t>
      </w:r>
      <w:r w:rsidRPr="00203DCE">
        <w:rPr>
          <w:rFonts w:ascii="Times New Roman" w:hAnsi="Times New Roman" w:cs="Times New Roman"/>
          <w:sz w:val="28"/>
          <w:szCs w:val="24"/>
        </w:rPr>
        <w:t>е</w:t>
      </w:r>
      <w:r w:rsidRPr="00203DCE">
        <w:rPr>
          <w:rFonts w:ascii="Times New Roman" w:hAnsi="Times New Roman" w:cs="Times New Roman"/>
          <w:sz w:val="28"/>
          <w:szCs w:val="24"/>
        </w:rPr>
        <w:t>тов, способствующих торговле;</w:t>
      </w:r>
    </w:p>
    <w:p w:rsidR="00203DCE" w:rsidRPr="00203DCE" w:rsidRDefault="00203DCE" w:rsidP="009E6341">
      <w:pPr>
        <w:pStyle w:val="ab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обеспечения</w:t>
      </w:r>
      <w:r w:rsidRPr="00203DCE">
        <w:rPr>
          <w:rFonts w:ascii="Times New Roman" w:hAnsi="Times New Roman" w:cs="Times New Roman"/>
          <w:sz w:val="28"/>
          <w:szCs w:val="24"/>
        </w:rPr>
        <w:t xml:space="preserve"> насыщения рынка ценовой информацией, позволяющей к</w:t>
      </w:r>
      <w:r w:rsidRPr="00203DCE">
        <w:rPr>
          <w:rFonts w:ascii="Times New Roman" w:hAnsi="Times New Roman" w:cs="Times New Roman"/>
          <w:sz w:val="28"/>
          <w:szCs w:val="24"/>
        </w:rPr>
        <w:t>о</w:t>
      </w:r>
      <w:r w:rsidRPr="00203DCE">
        <w:rPr>
          <w:rFonts w:ascii="Times New Roman" w:hAnsi="Times New Roman" w:cs="Times New Roman"/>
          <w:sz w:val="28"/>
          <w:szCs w:val="24"/>
        </w:rPr>
        <w:t>ординировать децентрализованный процесс принятия решений в отдельных отра</w:t>
      </w:r>
      <w:r w:rsidRPr="00203DCE">
        <w:rPr>
          <w:rFonts w:ascii="Times New Roman" w:hAnsi="Times New Roman" w:cs="Times New Roman"/>
          <w:sz w:val="28"/>
          <w:szCs w:val="24"/>
        </w:rPr>
        <w:t>с</w:t>
      </w:r>
      <w:r w:rsidRPr="00203DCE">
        <w:rPr>
          <w:rFonts w:ascii="Times New Roman" w:hAnsi="Times New Roman" w:cs="Times New Roman"/>
          <w:sz w:val="28"/>
          <w:szCs w:val="24"/>
        </w:rPr>
        <w:t>лях экономик</w:t>
      </w:r>
      <w:r w:rsidR="00575784">
        <w:rPr>
          <w:rFonts w:ascii="Times New Roman" w:hAnsi="Times New Roman" w:cs="Times New Roman"/>
          <w:sz w:val="28"/>
          <w:szCs w:val="24"/>
        </w:rPr>
        <w:t xml:space="preserve"> [</w:t>
      </w:r>
      <w:r w:rsidR="00575784">
        <w:rPr>
          <w:rFonts w:ascii="Times New Roman" w:hAnsi="Times New Roman" w:cs="Times New Roman"/>
          <w:sz w:val="28"/>
          <w:szCs w:val="24"/>
        </w:rPr>
        <w:fldChar w:fldCharType="begin"/>
      </w:r>
      <w:r w:rsidR="00575784">
        <w:rPr>
          <w:rFonts w:ascii="Times New Roman" w:hAnsi="Times New Roman" w:cs="Times New Roman"/>
          <w:sz w:val="28"/>
          <w:szCs w:val="24"/>
        </w:rPr>
        <w:instrText xml:space="preserve"> REF _Ref78377135 \r \h </w:instrText>
      </w:r>
      <w:r w:rsidR="00575784">
        <w:rPr>
          <w:rFonts w:ascii="Times New Roman" w:hAnsi="Times New Roman" w:cs="Times New Roman"/>
          <w:sz w:val="28"/>
          <w:szCs w:val="24"/>
        </w:rPr>
      </w:r>
      <w:r w:rsidR="00575784">
        <w:rPr>
          <w:rFonts w:ascii="Times New Roman" w:hAnsi="Times New Roman" w:cs="Times New Roman"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sz w:val="28"/>
          <w:szCs w:val="24"/>
        </w:rPr>
        <w:t>11</w:t>
      </w:r>
      <w:r w:rsidR="00575784">
        <w:rPr>
          <w:rFonts w:ascii="Times New Roman" w:hAnsi="Times New Roman" w:cs="Times New Roman"/>
          <w:sz w:val="28"/>
          <w:szCs w:val="24"/>
        </w:rPr>
        <w:fldChar w:fldCharType="end"/>
      </w:r>
      <w:r w:rsidR="00575784">
        <w:rPr>
          <w:rFonts w:ascii="Times New Roman" w:hAnsi="Times New Roman" w:cs="Times New Roman"/>
          <w:sz w:val="28"/>
          <w:szCs w:val="24"/>
        </w:rPr>
        <w:t>, с.88]</w:t>
      </w:r>
      <w:r w:rsidR="00E757E6">
        <w:rPr>
          <w:rFonts w:ascii="Times New Roman" w:hAnsi="Times New Roman" w:cs="Times New Roman"/>
          <w:sz w:val="28"/>
          <w:szCs w:val="24"/>
        </w:rPr>
        <w:t>.</w:t>
      </w:r>
      <w:r w:rsidRPr="00203DC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A1B8C" w:rsidRPr="000A1B8C" w:rsidRDefault="000A1B8C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A1B8C">
        <w:rPr>
          <w:rFonts w:ascii="Times New Roman" w:hAnsi="Times New Roman" w:cs="Times New Roman"/>
          <w:sz w:val="28"/>
          <w:szCs w:val="24"/>
        </w:rPr>
        <w:t>Необходимость банковской системы определяется двумя группами причин:</w:t>
      </w:r>
    </w:p>
    <w:p w:rsidR="000A1B8C" w:rsidRDefault="000A1B8C" w:rsidP="009E6341">
      <w:pPr>
        <w:pStyle w:val="ab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A1B8C">
        <w:rPr>
          <w:rFonts w:ascii="Times New Roman" w:hAnsi="Times New Roman" w:cs="Times New Roman"/>
          <w:sz w:val="28"/>
          <w:szCs w:val="24"/>
        </w:rPr>
        <w:t>необходимостью осуществления общественного надзора 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A1B8C">
        <w:rPr>
          <w:rFonts w:ascii="Times New Roman" w:hAnsi="Times New Roman" w:cs="Times New Roman"/>
          <w:sz w:val="28"/>
          <w:szCs w:val="24"/>
        </w:rPr>
        <w:t>регулиров</w:t>
      </w:r>
      <w:r w:rsidRPr="000A1B8C">
        <w:rPr>
          <w:rFonts w:ascii="Times New Roman" w:hAnsi="Times New Roman" w:cs="Times New Roman"/>
          <w:sz w:val="28"/>
          <w:szCs w:val="24"/>
        </w:rPr>
        <w:t>а</w:t>
      </w:r>
      <w:r w:rsidRPr="000A1B8C">
        <w:rPr>
          <w:rFonts w:ascii="Times New Roman" w:hAnsi="Times New Roman" w:cs="Times New Roman"/>
          <w:sz w:val="28"/>
          <w:szCs w:val="24"/>
        </w:rPr>
        <w:t xml:space="preserve">ния банковской деятельности, согласование коммерческих интересов отдельных </w:t>
      </w:r>
      <w:r w:rsidRPr="000A1B8C">
        <w:rPr>
          <w:rFonts w:ascii="Times New Roman" w:hAnsi="Times New Roman" w:cs="Times New Roman"/>
          <w:sz w:val="28"/>
          <w:szCs w:val="24"/>
        </w:rPr>
        <w:lastRenderedPageBreak/>
        <w:t xml:space="preserve">банков с общественных интересов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0A1B8C">
        <w:rPr>
          <w:rFonts w:ascii="Times New Roman" w:hAnsi="Times New Roman" w:cs="Times New Roman"/>
          <w:sz w:val="28"/>
          <w:szCs w:val="24"/>
        </w:rPr>
        <w:t xml:space="preserve"> обеспечение постоянства денег и стабильности работы всех банков;</w:t>
      </w:r>
    </w:p>
    <w:p w:rsidR="000A1B8C" w:rsidRPr="000A1B8C" w:rsidRDefault="000A1B8C" w:rsidP="009E6341">
      <w:pPr>
        <w:pStyle w:val="ab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A1B8C">
        <w:rPr>
          <w:rFonts w:ascii="Times New Roman" w:hAnsi="Times New Roman" w:cs="Times New Roman"/>
          <w:sz w:val="28"/>
          <w:szCs w:val="24"/>
        </w:rPr>
        <w:t>обеспечение сбалансированности спроса и предложения на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A1B8C">
        <w:rPr>
          <w:rFonts w:ascii="Times New Roman" w:hAnsi="Times New Roman" w:cs="Times New Roman"/>
          <w:sz w:val="28"/>
          <w:szCs w:val="24"/>
        </w:rPr>
        <w:t>денежном рынке и в каждом его секторе. Банки при этом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A1B8C">
        <w:rPr>
          <w:rFonts w:ascii="Times New Roman" w:hAnsi="Times New Roman" w:cs="Times New Roman"/>
          <w:sz w:val="28"/>
          <w:szCs w:val="24"/>
        </w:rPr>
        <w:t>должны руководствоваться не только своими коммерческими интересами, но и требованиями системы в целом</w:t>
      </w:r>
      <w:r w:rsidR="00575784">
        <w:rPr>
          <w:rFonts w:ascii="Times New Roman" w:hAnsi="Times New Roman" w:cs="Times New Roman"/>
          <w:sz w:val="28"/>
          <w:szCs w:val="24"/>
        </w:rPr>
        <w:t xml:space="preserve"> [</w:t>
      </w:r>
      <w:r w:rsidR="00575784">
        <w:rPr>
          <w:rFonts w:ascii="Times New Roman" w:hAnsi="Times New Roman" w:cs="Times New Roman"/>
          <w:sz w:val="28"/>
          <w:szCs w:val="24"/>
        </w:rPr>
        <w:fldChar w:fldCharType="begin"/>
      </w:r>
      <w:r w:rsidR="00575784">
        <w:rPr>
          <w:rFonts w:ascii="Times New Roman" w:hAnsi="Times New Roman" w:cs="Times New Roman"/>
          <w:sz w:val="28"/>
          <w:szCs w:val="24"/>
        </w:rPr>
        <w:instrText xml:space="preserve"> REF _Ref78377135 \r \h </w:instrText>
      </w:r>
      <w:r w:rsidR="00575784">
        <w:rPr>
          <w:rFonts w:ascii="Times New Roman" w:hAnsi="Times New Roman" w:cs="Times New Roman"/>
          <w:sz w:val="28"/>
          <w:szCs w:val="24"/>
        </w:rPr>
      </w:r>
      <w:r w:rsidR="00575784">
        <w:rPr>
          <w:rFonts w:ascii="Times New Roman" w:hAnsi="Times New Roman" w:cs="Times New Roman"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sz w:val="28"/>
          <w:szCs w:val="24"/>
        </w:rPr>
        <w:t>11</w:t>
      </w:r>
      <w:r w:rsidR="00575784">
        <w:rPr>
          <w:rFonts w:ascii="Times New Roman" w:hAnsi="Times New Roman" w:cs="Times New Roman"/>
          <w:sz w:val="28"/>
          <w:szCs w:val="24"/>
        </w:rPr>
        <w:fldChar w:fldCharType="end"/>
      </w:r>
      <w:r w:rsidR="00575784">
        <w:rPr>
          <w:rFonts w:ascii="Times New Roman" w:hAnsi="Times New Roman" w:cs="Times New Roman"/>
          <w:sz w:val="28"/>
          <w:szCs w:val="24"/>
        </w:rPr>
        <w:t>, с.90]</w:t>
      </w:r>
      <w:r w:rsidRPr="000A1B8C">
        <w:rPr>
          <w:rFonts w:ascii="Times New Roman" w:hAnsi="Times New Roman" w:cs="Times New Roman"/>
          <w:sz w:val="28"/>
          <w:szCs w:val="24"/>
        </w:rPr>
        <w:t>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Под банковской системой понимают совокупность кредитных институтов внутри страны с внутренними взаимосвязями между ними</w:t>
      </w:r>
      <w:r w:rsidR="003679E8">
        <w:rPr>
          <w:rFonts w:ascii="Times New Roman" w:hAnsi="Times New Roman" w:cs="Times New Roman"/>
          <w:sz w:val="28"/>
          <w:szCs w:val="24"/>
        </w:rPr>
        <w:t xml:space="preserve"> (рис.1.1, Приложение А)</w:t>
      </w:r>
      <w:r w:rsidRPr="004E48A4">
        <w:rPr>
          <w:rFonts w:ascii="Times New Roman" w:hAnsi="Times New Roman" w:cs="Times New Roman"/>
          <w:sz w:val="28"/>
          <w:szCs w:val="24"/>
        </w:rPr>
        <w:t>. Роль банковской системы в экономике огромна, поскольку ее стабильное функци</w:t>
      </w:r>
      <w:r w:rsidRPr="004E48A4">
        <w:rPr>
          <w:rFonts w:ascii="Times New Roman" w:hAnsi="Times New Roman" w:cs="Times New Roman"/>
          <w:sz w:val="28"/>
          <w:szCs w:val="24"/>
        </w:rPr>
        <w:t>о</w:t>
      </w:r>
      <w:r w:rsidRPr="004E48A4">
        <w:rPr>
          <w:rFonts w:ascii="Times New Roman" w:hAnsi="Times New Roman" w:cs="Times New Roman"/>
          <w:sz w:val="28"/>
          <w:szCs w:val="24"/>
        </w:rPr>
        <w:t>нирование создает предпосылку для эффективного осуществления всех экономич</w:t>
      </w:r>
      <w:r w:rsidRPr="004E48A4">
        <w:rPr>
          <w:rFonts w:ascii="Times New Roman" w:hAnsi="Times New Roman" w:cs="Times New Roman"/>
          <w:sz w:val="28"/>
          <w:szCs w:val="24"/>
        </w:rPr>
        <w:t>е</w:t>
      </w:r>
      <w:r w:rsidRPr="004E48A4">
        <w:rPr>
          <w:rFonts w:ascii="Times New Roman" w:hAnsi="Times New Roman" w:cs="Times New Roman"/>
          <w:sz w:val="28"/>
          <w:szCs w:val="24"/>
        </w:rPr>
        <w:t>ских процессов. В банковской системе формируется государственная денежно-кредитная политика, а им</w:t>
      </w:r>
      <w:r w:rsidR="003679E8">
        <w:rPr>
          <w:rFonts w:ascii="Times New Roman" w:hAnsi="Times New Roman" w:cs="Times New Roman"/>
          <w:sz w:val="28"/>
          <w:szCs w:val="24"/>
        </w:rPr>
        <w:t>пульсы денежно-</w:t>
      </w:r>
      <w:r w:rsidRPr="004E48A4">
        <w:rPr>
          <w:rFonts w:ascii="Times New Roman" w:hAnsi="Times New Roman" w:cs="Times New Roman"/>
          <w:sz w:val="28"/>
          <w:szCs w:val="24"/>
        </w:rPr>
        <w:t>кредитного регулирования через комме</w:t>
      </w:r>
      <w:r w:rsidRPr="004E48A4">
        <w:rPr>
          <w:rFonts w:ascii="Times New Roman" w:hAnsi="Times New Roman" w:cs="Times New Roman"/>
          <w:sz w:val="28"/>
          <w:szCs w:val="24"/>
        </w:rPr>
        <w:t>р</w:t>
      </w:r>
      <w:r w:rsidRPr="004E48A4">
        <w:rPr>
          <w:rFonts w:ascii="Times New Roman" w:hAnsi="Times New Roman" w:cs="Times New Roman"/>
          <w:sz w:val="28"/>
          <w:szCs w:val="24"/>
        </w:rPr>
        <w:t>ческие банки передаются всей экономике</w:t>
      </w:r>
      <w:r w:rsidR="00575784">
        <w:rPr>
          <w:rFonts w:ascii="Times New Roman" w:hAnsi="Times New Roman" w:cs="Times New Roman"/>
          <w:sz w:val="28"/>
          <w:szCs w:val="24"/>
        </w:rPr>
        <w:t xml:space="preserve"> [</w:t>
      </w:r>
      <w:r w:rsidR="00575784">
        <w:rPr>
          <w:rFonts w:ascii="Times New Roman" w:hAnsi="Times New Roman" w:cs="Times New Roman"/>
          <w:sz w:val="28"/>
          <w:szCs w:val="24"/>
        </w:rPr>
        <w:fldChar w:fldCharType="begin"/>
      </w:r>
      <w:r w:rsidR="00575784">
        <w:rPr>
          <w:rFonts w:ascii="Times New Roman" w:hAnsi="Times New Roman" w:cs="Times New Roman"/>
          <w:sz w:val="28"/>
          <w:szCs w:val="24"/>
        </w:rPr>
        <w:instrText xml:space="preserve"> REF _Ref78377250 \r \h </w:instrText>
      </w:r>
      <w:r w:rsidR="00575784">
        <w:rPr>
          <w:rFonts w:ascii="Times New Roman" w:hAnsi="Times New Roman" w:cs="Times New Roman"/>
          <w:sz w:val="28"/>
          <w:szCs w:val="24"/>
        </w:rPr>
      </w:r>
      <w:r w:rsidR="00575784">
        <w:rPr>
          <w:rFonts w:ascii="Times New Roman" w:hAnsi="Times New Roman" w:cs="Times New Roman"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sz w:val="28"/>
          <w:szCs w:val="24"/>
        </w:rPr>
        <w:t>4</w:t>
      </w:r>
      <w:r w:rsidR="00575784">
        <w:rPr>
          <w:rFonts w:ascii="Times New Roman" w:hAnsi="Times New Roman" w:cs="Times New Roman"/>
          <w:sz w:val="28"/>
          <w:szCs w:val="24"/>
        </w:rPr>
        <w:fldChar w:fldCharType="end"/>
      </w:r>
      <w:r w:rsidR="00575784">
        <w:rPr>
          <w:rFonts w:ascii="Times New Roman" w:hAnsi="Times New Roman" w:cs="Times New Roman"/>
          <w:sz w:val="28"/>
          <w:szCs w:val="24"/>
        </w:rPr>
        <w:t>, с.17]</w:t>
      </w:r>
      <w:r w:rsidR="00510BA9">
        <w:rPr>
          <w:rFonts w:ascii="Times New Roman" w:hAnsi="Times New Roman" w:cs="Times New Roman"/>
          <w:sz w:val="28"/>
          <w:szCs w:val="24"/>
        </w:rPr>
        <w:t>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В экономической литературе выделяют три подхода к изучению экономич</w:t>
      </w:r>
      <w:r w:rsidRPr="004E48A4">
        <w:rPr>
          <w:rFonts w:ascii="Times New Roman" w:hAnsi="Times New Roman" w:cs="Times New Roman"/>
          <w:sz w:val="28"/>
          <w:szCs w:val="24"/>
        </w:rPr>
        <w:t>е</w:t>
      </w:r>
      <w:r w:rsidRPr="004E48A4">
        <w:rPr>
          <w:rFonts w:ascii="Times New Roman" w:hAnsi="Times New Roman" w:cs="Times New Roman"/>
          <w:sz w:val="28"/>
          <w:szCs w:val="24"/>
        </w:rPr>
        <w:t>ской сущности понятия «банковская система»: институциональный, функционал</w:t>
      </w:r>
      <w:r w:rsidRPr="004E48A4">
        <w:rPr>
          <w:rFonts w:ascii="Times New Roman" w:hAnsi="Times New Roman" w:cs="Times New Roman"/>
          <w:sz w:val="28"/>
          <w:szCs w:val="24"/>
        </w:rPr>
        <w:t>ь</w:t>
      </w:r>
      <w:r w:rsidRPr="004E48A4">
        <w:rPr>
          <w:rFonts w:ascii="Times New Roman" w:hAnsi="Times New Roman" w:cs="Times New Roman"/>
          <w:sz w:val="28"/>
          <w:szCs w:val="24"/>
        </w:rPr>
        <w:t>ный и системный.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Рассмотрение данного понятия с институциональной точки зрения, несколько ограничивает представление об экономической сущность банковской системы. А также о целях, которые она должна достичь, и функции, которые призвана выпо</w:t>
      </w:r>
      <w:r w:rsidRPr="004E48A4">
        <w:rPr>
          <w:rFonts w:ascii="Times New Roman" w:hAnsi="Times New Roman" w:cs="Times New Roman"/>
          <w:sz w:val="28"/>
          <w:szCs w:val="24"/>
        </w:rPr>
        <w:t>л</w:t>
      </w:r>
      <w:r w:rsidRPr="004E48A4">
        <w:rPr>
          <w:rFonts w:ascii="Times New Roman" w:hAnsi="Times New Roman" w:cs="Times New Roman"/>
          <w:sz w:val="28"/>
          <w:szCs w:val="24"/>
        </w:rPr>
        <w:t>нять, чтобы подчеркнуть свою особую роль в обеспечении эффективного эконом</w:t>
      </w:r>
      <w:r w:rsidRPr="004E48A4">
        <w:rPr>
          <w:rFonts w:ascii="Times New Roman" w:hAnsi="Times New Roman" w:cs="Times New Roman"/>
          <w:sz w:val="28"/>
          <w:szCs w:val="24"/>
        </w:rPr>
        <w:t>и</w:t>
      </w:r>
      <w:r w:rsidRPr="004E48A4">
        <w:rPr>
          <w:rFonts w:ascii="Times New Roman" w:hAnsi="Times New Roman" w:cs="Times New Roman"/>
          <w:sz w:val="28"/>
          <w:szCs w:val="24"/>
        </w:rPr>
        <w:t xml:space="preserve">ческого и социального развития государства. Поэтому возникает необходимость трактовки данного термина с точки зрения функционального назначения. Так, </w:t>
      </w:r>
      <w:r w:rsidRPr="004E48A4">
        <w:rPr>
          <w:rFonts w:ascii="Times New Roman" w:hAnsi="Times New Roman" w:cs="Times New Roman"/>
          <w:bCs/>
          <w:sz w:val="28"/>
          <w:szCs w:val="24"/>
        </w:rPr>
        <w:t>А.М. Тавасиев</w:t>
      </w:r>
      <w:r w:rsidRPr="004E48A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E48A4">
        <w:rPr>
          <w:rFonts w:ascii="Times New Roman" w:hAnsi="Times New Roman" w:cs="Times New Roman"/>
          <w:sz w:val="28"/>
          <w:szCs w:val="24"/>
        </w:rPr>
        <w:t>предложил понимать банковскую систему как совокупность банковских учреждений, специфика взаимодействия между которыми создает самостоятельную экономическую структуру (уровни) с целью обеспечения и регулирования проце</w:t>
      </w:r>
      <w:r w:rsidRPr="004E48A4">
        <w:rPr>
          <w:rFonts w:ascii="Times New Roman" w:hAnsi="Times New Roman" w:cs="Times New Roman"/>
          <w:sz w:val="28"/>
          <w:szCs w:val="24"/>
        </w:rPr>
        <w:t>с</w:t>
      </w:r>
      <w:r w:rsidRPr="004E48A4">
        <w:rPr>
          <w:rFonts w:ascii="Times New Roman" w:hAnsi="Times New Roman" w:cs="Times New Roman"/>
          <w:sz w:val="28"/>
          <w:szCs w:val="24"/>
        </w:rPr>
        <w:t>сов формирования и использования финансовых ресурсов, необходимых для п</w:t>
      </w:r>
      <w:r w:rsidRPr="004E48A4">
        <w:rPr>
          <w:rFonts w:ascii="Times New Roman" w:hAnsi="Times New Roman" w:cs="Times New Roman"/>
          <w:sz w:val="28"/>
          <w:szCs w:val="24"/>
        </w:rPr>
        <w:t>о</w:t>
      </w:r>
      <w:r w:rsidRPr="004E48A4">
        <w:rPr>
          <w:rFonts w:ascii="Times New Roman" w:hAnsi="Times New Roman" w:cs="Times New Roman"/>
          <w:sz w:val="28"/>
          <w:szCs w:val="24"/>
        </w:rPr>
        <w:t>требностей развития экономики с максимально возможной степенью рациональн</w:t>
      </w:r>
      <w:r w:rsidRPr="004E48A4">
        <w:rPr>
          <w:rFonts w:ascii="Times New Roman" w:hAnsi="Times New Roman" w:cs="Times New Roman"/>
          <w:sz w:val="28"/>
          <w:szCs w:val="24"/>
        </w:rPr>
        <w:t>о</w:t>
      </w:r>
      <w:r w:rsidRPr="004E48A4">
        <w:rPr>
          <w:rFonts w:ascii="Times New Roman" w:hAnsi="Times New Roman" w:cs="Times New Roman"/>
          <w:sz w:val="28"/>
          <w:szCs w:val="24"/>
        </w:rPr>
        <w:t>сти, оптимальности и эффективности</w:t>
      </w:r>
      <w:r w:rsidR="00575784">
        <w:rPr>
          <w:rFonts w:ascii="Times New Roman" w:hAnsi="Times New Roman" w:cs="Times New Roman"/>
          <w:sz w:val="28"/>
          <w:szCs w:val="24"/>
        </w:rPr>
        <w:t xml:space="preserve"> [</w:t>
      </w:r>
      <w:r w:rsidR="00575784">
        <w:rPr>
          <w:rFonts w:ascii="Times New Roman" w:hAnsi="Times New Roman" w:cs="Times New Roman"/>
          <w:sz w:val="28"/>
          <w:szCs w:val="24"/>
        </w:rPr>
        <w:fldChar w:fldCharType="begin"/>
      </w:r>
      <w:r w:rsidR="00575784">
        <w:rPr>
          <w:rFonts w:ascii="Times New Roman" w:hAnsi="Times New Roman" w:cs="Times New Roman"/>
          <w:sz w:val="28"/>
          <w:szCs w:val="24"/>
        </w:rPr>
        <w:instrText xml:space="preserve"> REF _Ref78377135 \r \h </w:instrText>
      </w:r>
      <w:r w:rsidR="00575784">
        <w:rPr>
          <w:rFonts w:ascii="Times New Roman" w:hAnsi="Times New Roman" w:cs="Times New Roman"/>
          <w:sz w:val="28"/>
          <w:szCs w:val="24"/>
        </w:rPr>
      </w:r>
      <w:r w:rsidR="00575784">
        <w:rPr>
          <w:rFonts w:ascii="Times New Roman" w:hAnsi="Times New Roman" w:cs="Times New Roman"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sz w:val="28"/>
          <w:szCs w:val="24"/>
        </w:rPr>
        <w:t>11</w:t>
      </w:r>
      <w:r w:rsidR="00575784">
        <w:rPr>
          <w:rFonts w:ascii="Times New Roman" w:hAnsi="Times New Roman" w:cs="Times New Roman"/>
          <w:sz w:val="28"/>
          <w:szCs w:val="24"/>
        </w:rPr>
        <w:fldChar w:fldCharType="end"/>
      </w:r>
      <w:r w:rsidR="00575784">
        <w:rPr>
          <w:rFonts w:ascii="Times New Roman" w:hAnsi="Times New Roman" w:cs="Times New Roman"/>
          <w:sz w:val="28"/>
          <w:szCs w:val="24"/>
        </w:rPr>
        <w:t>, с. 92]</w:t>
      </w:r>
      <w:r w:rsidRPr="004E48A4">
        <w:rPr>
          <w:rFonts w:ascii="Times New Roman" w:hAnsi="Times New Roman" w:cs="Times New Roman"/>
          <w:sz w:val="28"/>
          <w:szCs w:val="24"/>
        </w:rPr>
        <w:t>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Системный подход позволяет трактовать дефиницию «банковская система», как ключевую динамическую составляющую финансовой системы, которая истор</w:t>
      </w:r>
      <w:r w:rsidRPr="004E48A4">
        <w:rPr>
          <w:rFonts w:ascii="Times New Roman" w:hAnsi="Times New Roman" w:cs="Times New Roman"/>
          <w:sz w:val="28"/>
          <w:szCs w:val="24"/>
        </w:rPr>
        <w:t>и</w:t>
      </w:r>
      <w:r w:rsidRPr="004E48A4">
        <w:rPr>
          <w:rFonts w:ascii="Times New Roman" w:hAnsi="Times New Roman" w:cs="Times New Roman"/>
          <w:sz w:val="28"/>
          <w:szCs w:val="24"/>
        </w:rPr>
        <w:t>чески формируется под влиянием внешних и внутренних процессов в стране, явл</w:t>
      </w:r>
      <w:r w:rsidRPr="004E48A4">
        <w:rPr>
          <w:rFonts w:ascii="Times New Roman" w:hAnsi="Times New Roman" w:cs="Times New Roman"/>
          <w:sz w:val="28"/>
          <w:szCs w:val="24"/>
        </w:rPr>
        <w:t>я</w:t>
      </w:r>
      <w:r w:rsidRPr="004E48A4">
        <w:rPr>
          <w:rFonts w:ascii="Times New Roman" w:hAnsi="Times New Roman" w:cs="Times New Roman"/>
          <w:sz w:val="28"/>
          <w:szCs w:val="24"/>
        </w:rPr>
        <w:lastRenderedPageBreak/>
        <w:t>ется целостной совокупностью всех банков страны, которые взаимодействуют ме</w:t>
      </w:r>
      <w:r w:rsidRPr="004E48A4">
        <w:rPr>
          <w:rFonts w:ascii="Times New Roman" w:hAnsi="Times New Roman" w:cs="Times New Roman"/>
          <w:sz w:val="28"/>
          <w:szCs w:val="24"/>
        </w:rPr>
        <w:t>ж</w:t>
      </w:r>
      <w:r w:rsidRPr="004E48A4">
        <w:rPr>
          <w:rFonts w:ascii="Times New Roman" w:hAnsi="Times New Roman" w:cs="Times New Roman"/>
          <w:sz w:val="28"/>
          <w:szCs w:val="24"/>
        </w:rPr>
        <w:t>ду собой, подчиняясь установленным нормам и правилам ведения банковского дела, с целью эффективного денежно-кредитного регулирования экономики, а также д</w:t>
      </w:r>
      <w:r w:rsidRPr="004E48A4">
        <w:rPr>
          <w:rFonts w:ascii="Times New Roman" w:hAnsi="Times New Roman" w:cs="Times New Roman"/>
          <w:sz w:val="28"/>
          <w:szCs w:val="24"/>
        </w:rPr>
        <w:t>о</w:t>
      </w:r>
      <w:r w:rsidRPr="004E48A4">
        <w:rPr>
          <w:rFonts w:ascii="Times New Roman" w:hAnsi="Times New Roman" w:cs="Times New Roman"/>
          <w:sz w:val="28"/>
          <w:szCs w:val="24"/>
        </w:rPr>
        <w:t xml:space="preserve">стижения экономической и социальной эффективности деятельности. Подобное определение приводит </w:t>
      </w:r>
      <w:r w:rsidR="00F63CB4" w:rsidRPr="00F63CB4">
        <w:rPr>
          <w:rFonts w:ascii="Times New Roman" w:hAnsi="Times New Roman" w:cs="Times New Roman"/>
          <w:bCs/>
          <w:sz w:val="28"/>
          <w:szCs w:val="24"/>
        </w:rPr>
        <w:t>Б. И. Соколова</w:t>
      </w:r>
      <w:r w:rsidR="00575784">
        <w:rPr>
          <w:rFonts w:ascii="Times New Roman" w:hAnsi="Times New Roman" w:cs="Times New Roman"/>
          <w:bCs/>
          <w:sz w:val="28"/>
          <w:szCs w:val="24"/>
        </w:rPr>
        <w:t xml:space="preserve"> [</w:t>
      </w:r>
      <w:r w:rsidR="00575784">
        <w:rPr>
          <w:rFonts w:ascii="Times New Roman" w:hAnsi="Times New Roman" w:cs="Times New Roman"/>
          <w:bCs/>
          <w:sz w:val="28"/>
          <w:szCs w:val="24"/>
        </w:rPr>
        <w:fldChar w:fldCharType="begin"/>
      </w:r>
      <w:r w:rsidR="00575784">
        <w:rPr>
          <w:rFonts w:ascii="Times New Roman" w:hAnsi="Times New Roman" w:cs="Times New Roman"/>
          <w:bCs/>
          <w:sz w:val="28"/>
          <w:szCs w:val="24"/>
        </w:rPr>
        <w:instrText xml:space="preserve"> REF _Ref78377343 \r \h </w:instrText>
      </w:r>
      <w:r w:rsidR="00575784">
        <w:rPr>
          <w:rFonts w:ascii="Times New Roman" w:hAnsi="Times New Roman" w:cs="Times New Roman"/>
          <w:bCs/>
          <w:sz w:val="28"/>
          <w:szCs w:val="24"/>
        </w:rPr>
      </w:r>
      <w:r w:rsidR="00575784">
        <w:rPr>
          <w:rFonts w:ascii="Times New Roman" w:hAnsi="Times New Roman" w:cs="Times New Roman"/>
          <w:bCs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bCs/>
          <w:sz w:val="28"/>
          <w:szCs w:val="24"/>
        </w:rPr>
        <w:t>3</w:t>
      </w:r>
      <w:r w:rsidR="00575784">
        <w:rPr>
          <w:rFonts w:ascii="Times New Roman" w:hAnsi="Times New Roman" w:cs="Times New Roman"/>
          <w:bCs/>
          <w:sz w:val="28"/>
          <w:szCs w:val="24"/>
        </w:rPr>
        <w:fldChar w:fldCharType="end"/>
      </w:r>
      <w:r w:rsidR="00575784">
        <w:rPr>
          <w:rFonts w:ascii="Times New Roman" w:hAnsi="Times New Roman" w:cs="Times New Roman"/>
          <w:bCs/>
          <w:sz w:val="28"/>
          <w:szCs w:val="24"/>
        </w:rPr>
        <w:t>, с. 107]</w:t>
      </w:r>
      <w:r w:rsidR="00F63CB4" w:rsidRPr="00F63CB4">
        <w:rPr>
          <w:rFonts w:ascii="Times New Roman" w:hAnsi="Times New Roman" w:cs="Times New Roman"/>
          <w:bCs/>
          <w:sz w:val="28"/>
          <w:szCs w:val="24"/>
          <w:vertAlign w:val="superscript"/>
        </w:rPr>
        <w:t xml:space="preserve"> </w:t>
      </w:r>
      <w:r w:rsidRPr="004E48A4">
        <w:rPr>
          <w:rFonts w:ascii="Times New Roman" w:hAnsi="Times New Roman" w:cs="Times New Roman"/>
          <w:sz w:val="28"/>
          <w:szCs w:val="24"/>
        </w:rPr>
        <w:t>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Вполне можно согласиться с мнением ученых, что сущность банковской с</w:t>
      </w:r>
      <w:r w:rsidRPr="004E48A4">
        <w:rPr>
          <w:rFonts w:ascii="Times New Roman" w:hAnsi="Times New Roman" w:cs="Times New Roman"/>
          <w:sz w:val="28"/>
          <w:szCs w:val="24"/>
        </w:rPr>
        <w:t>и</w:t>
      </w:r>
      <w:r w:rsidRPr="004E48A4">
        <w:rPr>
          <w:rFonts w:ascii="Times New Roman" w:hAnsi="Times New Roman" w:cs="Times New Roman"/>
          <w:sz w:val="28"/>
          <w:szCs w:val="24"/>
        </w:rPr>
        <w:t>стемы заключается в обеспечении упорядоченного механизма денежно-кредитных отношений через жесткую финансовую дисциплину, которой должны подчиняться все участники процесса общественного воспроизводства. Важной задачей является создание совершенного денежно-кредитного механизма, который бы работал на развитие экономики.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Использование системного подхода в анализе банковской системы дает во</w:t>
      </w:r>
      <w:r w:rsidRPr="004E48A4">
        <w:rPr>
          <w:rFonts w:ascii="Times New Roman" w:hAnsi="Times New Roman" w:cs="Times New Roman"/>
          <w:sz w:val="28"/>
          <w:szCs w:val="24"/>
        </w:rPr>
        <w:t>з</w:t>
      </w:r>
      <w:r w:rsidRPr="004E48A4">
        <w:rPr>
          <w:rFonts w:ascii="Times New Roman" w:hAnsi="Times New Roman" w:cs="Times New Roman"/>
          <w:sz w:val="28"/>
          <w:szCs w:val="24"/>
        </w:rPr>
        <w:t>можность говорить о том, что она является составной кредитной системы. Поскол</w:t>
      </w:r>
      <w:r w:rsidRPr="004E48A4">
        <w:rPr>
          <w:rFonts w:ascii="Times New Roman" w:hAnsi="Times New Roman" w:cs="Times New Roman"/>
          <w:sz w:val="28"/>
          <w:szCs w:val="24"/>
        </w:rPr>
        <w:t>ь</w:t>
      </w:r>
      <w:r w:rsidRPr="004E48A4">
        <w:rPr>
          <w:rFonts w:ascii="Times New Roman" w:hAnsi="Times New Roman" w:cs="Times New Roman"/>
          <w:sz w:val="28"/>
          <w:szCs w:val="24"/>
        </w:rPr>
        <w:t>ку банковская деятельность призвана обеспечить эффективное денежно-кредитное регулирование экономики, кредитно-расчетного обслуживания хозяйственного об</w:t>
      </w:r>
      <w:r w:rsidRPr="004E48A4">
        <w:rPr>
          <w:rFonts w:ascii="Times New Roman" w:hAnsi="Times New Roman" w:cs="Times New Roman"/>
          <w:sz w:val="28"/>
          <w:szCs w:val="24"/>
        </w:rPr>
        <w:t>о</w:t>
      </w:r>
      <w:r w:rsidRPr="004E48A4">
        <w:rPr>
          <w:rFonts w:ascii="Times New Roman" w:hAnsi="Times New Roman" w:cs="Times New Roman"/>
          <w:sz w:val="28"/>
          <w:szCs w:val="24"/>
        </w:rPr>
        <w:t xml:space="preserve">рота, а также стабильной деятельности банковских учреждений. 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Обеспечивая экономику необходимым количеством денег, банки стимулируют развитие национального хозяйства в стране. Однако следует понимать, что не всегда цели банковской системы совпадают с социально-экономическими приоритетами страны, поэтому необходимо проводить политику согласования банковских и общ</w:t>
      </w:r>
      <w:r w:rsidRPr="004E48A4">
        <w:rPr>
          <w:rFonts w:ascii="Times New Roman" w:hAnsi="Times New Roman" w:cs="Times New Roman"/>
          <w:sz w:val="28"/>
          <w:szCs w:val="24"/>
        </w:rPr>
        <w:t>е</w:t>
      </w:r>
      <w:r w:rsidRPr="004E48A4">
        <w:rPr>
          <w:rFonts w:ascii="Times New Roman" w:hAnsi="Times New Roman" w:cs="Times New Roman"/>
          <w:sz w:val="28"/>
          <w:szCs w:val="24"/>
        </w:rPr>
        <w:t>государственных интересов.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 xml:space="preserve">Как отмечают авторы </w:t>
      </w:r>
      <w:r w:rsidR="00603626" w:rsidRPr="00603626">
        <w:rPr>
          <w:rFonts w:ascii="Times New Roman" w:hAnsi="Times New Roman" w:cs="Times New Roman"/>
          <w:sz w:val="28"/>
          <w:szCs w:val="24"/>
        </w:rPr>
        <w:t>Н. Н. Мартыненко</w:t>
      </w:r>
      <w:r w:rsidR="00603626">
        <w:rPr>
          <w:rFonts w:ascii="Times New Roman" w:hAnsi="Times New Roman" w:cs="Times New Roman"/>
          <w:sz w:val="28"/>
          <w:szCs w:val="24"/>
        </w:rPr>
        <w:t>, О. М. Маркова, О. С. Рудакова и</w:t>
      </w:r>
      <w:r w:rsidR="00603626" w:rsidRPr="00603626">
        <w:rPr>
          <w:rFonts w:ascii="Times New Roman" w:hAnsi="Times New Roman" w:cs="Times New Roman"/>
          <w:sz w:val="28"/>
          <w:szCs w:val="24"/>
        </w:rPr>
        <w:t xml:space="preserve"> Н. В. Сергеева </w:t>
      </w:r>
      <w:r w:rsidRPr="004E48A4">
        <w:rPr>
          <w:rFonts w:ascii="Times New Roman" w:hAnsi="Times New Roman" w:cs="Times New Roman"/>
          <w:sz w:val="28"/>
          <w:szCs w:val="24"/>
        </w:rPr>
        <w:t>– банковская система является одним из главных элементов финансово-кредитной системы государства, потому что на нее падает нагрузка по кредитно-финансовому обслуживанию хозяйственного оборота страны</w:t>
      </w:r>
      <w:r w:rsidR="00575784">
        <w:rPr>
          <w:rFonts w:ascii="Times New Roman" w:hAnsi="Times New Roman" w:cs="Times New Roman"/>
          <w:sz w:val="28"/>
          <w:szCs w:val="24"/>
        </w:rPr>
        <w:t xml:space="preserve"> [</w:t>
      </w:r>
      <w:r w:rsidR="00575784">
        <w:rPr>
          <w:rFonts w:ascii="Times New Roman" w:hAnsi="Times New Roman" w:cs="Times New Roman"/>
          <w:sz w:val="28"/>
          <w:szCs w:val="24"/>
        </w:rPr>
        <w:fldChar w:fldCharType="begin"/>
      </w:r>
      <w:r w:rsidR="00575784">
        <w:rPr>
          <w:rFonts w:ascii="Times New Roman" w:hAnsi="Times New Roman" w:cs="Times New Roman"/>
          <w:sz w:val="28"/>
          <w:szCs w:val="24"/>
        </w:rPr>
        <w:instrText xml:space="preserve"> REF _Ref78377250 \r \h </w:instrText>
      </w:r>
      <w:r w:rsidR="00575784">
        <w:rPr>
          <w:rFonts w:ascii="Times New Roman" w:hAnsi="Times New Roman" w:cs="Times New Roman"/>
          <w:sz w:val="28"/>
          <w:szCs w:val="24"/>
        </w:rPr>
      </w:r>
      <w:r w:rsidR="00575784">
        <w:rPr>
          <w:rFonts w:ascii="Times New Roman" w:hAnsi="Times New Roman" w:cs="Times New Roman"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sz w:val="28"/>
          <w:szCs w:val="24"/>
        </w:rPr>
        <w:t>4</w:t>
      </w:r>
      <w:r w:rsidR="00575784">
        <w:rPr>
          <w:rFonts w:ascii="Times New Roman" w:hAnsi="Times New Roman" w:cs="Times New Roman"/>
          <w:sz w:val="28"/>
          <w:szCs w:val="24"/>
        </w:rPr>
        <w:fldChar w:fldCharType="end"/>
      </w:r>
      <w:r w:rsidR="00575784">
        <w:rPr>
          <w:rFonts w:ascii="Times New Roman" w:hAnsi="Times New Roman" w:cs="Times New Roman"/>
          <w:sz w:val="28"/>
          <w:szCs w:val="24"/>
        </w:rPr>
        <w:t>, с. 83]</w:t>
      </w:r>
      <w:r w:rsidRPr="004E48A4">
        <w:rPr>
          <w:rFonts w:ascii="Times New Roman" w:hAnsi="Times New Roman" w:cs="Times New Roman"/>
          <w:sz w:val="28"/>
          <w:szCs w:val="24"/>
        </w:rPr>
        <w:t>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 xml:space="preserve">Также данные авторы выделяют такие основные функции банковской системы как: 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</w:t>
      </w:r>
      <w:r w:rsidRPr="004E48A4">
        <w:rPr>
          <w:rFonts w:ascii="Times New Roman" w:hAnsi="Times New Roman" w:cs="Times New Roman"/>
          <w:sz w:val="28"/>
          <w:szCs w:val="24"/>
        </w:rPr>
        <w:t xml:space="preserve"> обеспечение функционирования и развития экономики с помощью пред</w:t>
      </w:r>
      <w:r w:rsidRPr="004E48A4">
        <w:rPr>
          <w:rFonts w:ascii="Times New Roman" w:hAnsi="Times New Roman" w:cs="Times New Roman"/>
          <w:sz w:val="28"/>
          <w:szCs w:val="24"/>
        </w:rPr>
        <w:t>о</w:t>
      </w:r>
      <w:r w:rsidRPr="004E48A4">
        <w:rPr>
          <w:rFonts w:ascii="Times New Roman" w:hAnsi="Times New Roman" w:cs="Times New Roman"/>
          <w:sz w:val="28"/>
          <w:szCs w:val="24"/>
        </w:rPr>
        <w:t xml:space="preserve">ставления банковских кредитов и организации системы расчетов; 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</w:t>
      </w:r>
      <w:r w:rsidRPr="004E48A4">
        <w:rPr>
          <w:rFonts w:ascii="Times New Roman" w:hAnsi="Times New Roman" w:cs="Times New Roman"/>
          <w:sz w:val="28"/>
          <w:szCs w:val="24"/>
        </w:rPr>
        <w:t xml:space="preserve"> согласованность в перемещении денежных средств от продавцов к покуп</w:t>
      </w:r>
      <w:r w:rsidRPr="004E48A4">
        <w:rPr>
          <w:rFonts w:ascii="Times New Roman" w:hAnsi="Times New Roman" w:cs="Times New Roman"/>
          <w:sz w:val="28"/>
          <w:szCs w:val="24"/>
        </w:rPr>
        <w:t>а</w:t>
      </w:r>
      <w:r w:rsidRPr="004E48A4">
        <w:rPr>
          <w:rFonts w:ascii="Times New Roman" w:hAnsi="Times New Roman" w:cs="Times New Roman"/>
          <w:sz w:val="28"/>
          <w:szCs w:val="24"/>
        </w:rPr>
        <w:lastRenderedPageBreak/>
        <w:t xml:space="preserve">телям, от </w:t>
      </w:r>
      <w:r w:rsidR="00510BA9">
        <w:rPr>
          <w:rFonts w:ascii="Times New Roman" w:hAnsi="Times New Roman" w:cs="Times New Roman"/>
          <w:sz w:val="28"/>
          <w:szCs w:val="24"/>
        </w:rPr>
        <w:t>кредиторов к заёмщикам и –</w:t>
      </w:r>
      <w:r w:rsidRPr="004E48A4">
        <w:rPr>
          <w:rFonts w:ascii="Times New Roman" w:hAnsi="Times New Roman" w:cs="Times New Roman"/>
          <w:sz w:val="28"/>
          <w:szCs w:val="24"/>
        </w:rPr>
        <w:t xml:space="preserve"> аккумуляция временно свободных ресурсов в стране; 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</w:t>
      </w:r>
      <w:r w:rsidRPr="004E48A4">
        <w:rPr>
          <w:rFonts w:ascii="Times New Roman" w:hAnsi="Times New Roman" w:cs="Times New Roman"/>
          <w:sz w:val="28"/>
          <w:szCs w:val="24"/>
        </w:rPr>
        <w:t xml:space="preserve"> кредитование производства, обращения товаров и потребностей физических лиц</w:t>
      </w:r>
      <w:r w:rsidR="004A6933">
        <w:rPr>
          <w:rFonts w:ascii="Times New Roman" w:hAnsi="Times New Roman" w:cs="Times New Roman"/>
          <w:sz w:val="28"/>
          <w:szCs w:val="24"/>
        </w:rPr>
        <w:t xml:space="preserve"> [4, с. 91]</w:t>
      </w:r>
      <w:r w:rsidRPr="004E48A4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510BA9" w:rsidRDefault="00510BA9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Таким образом, в</w:t>
      </w:r>
      <w:r w:rsidRPr="00130E47">
        <w:rPr>
          <w:rFonts w:ascii="Times New Roman" w:hAnsi="Times New Roman" w:cs="Times New Roman"/>
          <w:sz w:val="28"/>
          <w:szCs w:val="24"/>
        </w:rPr>
        <w:t xml:space="preserve"> узком смысле банковскую систему рассматривают лишь как совокупность различных видов взаимосвязанных между собой банков, функцион</w:t>
      </w:r>
      <w:r w:rsidRPr="00130E47">
        <w:rPr>
          <w:rFonts w:ascii="Times New Roman" w:hAnsi="Times New Roman" w:cs="Times New Roman"/>
          <w:sz w:val="28"/>
          <w:szCs w:val="24"/>
        </w:rPr>
        <w:t>и</w:t>
      </w:r>
      <w:r w:rsidRPr="00130E47">
        <w:rPr>
          <w:rFonts w:ascii="Times New Roman" w:hAnsi="Times New Roman" w:cs="Times New Roman"/>
          <w:sz w:val="28"/>
          <w:szCs w:val="24"/>
        </w:rPr>
        <w:t>рующих как</w:t>
      </w:r>
      <w:r>
        <w:rPr>
          <w:rFonts w:ascii="Times New Roman" w:hAnsi="Times New Roman" w:cs="Times New Roman"/>
          <w:sz w:val="28"/>
          <w:szCs w:val="24"/>
        </w:rPr>
        <w:t xml:space="preserve"> единое</w:t>
      </w:r>
      <w:r w:rsidRPr="00130E47">
        <w:rPr>
          <w:rFonts w:ascii="Times New Roman" w:hAnsi="Times New Roman" w:cs="Times New Roman"/>
          <w:sz w:val="28"/>
          <w:szCs w:val="24"/>
        </w:rPr>
        <w:t xml:space="preserve"> цело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130E47">
        <w:rPr>
          <w:rFonts w:ascii="Times New Roman" w:hAnsi="Times New Roman" w:cs="Times New Roman"/>
          <w:sz w:val="28"/>
          <w:szCs w:val="24"/>
        </w:rPr>
        <w:t xml:space="preserve"> в конкретный период и </w:t>
      </w:r>
      <w:r>
        <w:rPr>
          <w:rFonts w:ascii="Times New Roman" w:hAnsi="Times New Roman" w:cs="Times New Roman"/>
          <w:sz w:val="28"/>
          <w:szCs w:val="24"/>
        </w:rPr>
        <w:t xml:space="preserve">которые </w:t>
      </w:r>
      <w:r w:rsidRPr="00130E47">
        <w:rPr>
          <w:rFonts w:ascii="Times New Roman" w:hAnsi="Times New Roman" w:cs="Times New Roman"/>
          <w:sz w:val="28"/>
          <w:szCs w:val="24"/>
        </w:rPr>
        <w:t>выполняют функции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130E47">
        <w:rPr>
          <w:rFonts w:ascii="Times New Roman" w:hAnsi="Times New Roman" w:cs="Times New Roman"/>
          <w:sz w:val="28"/>
          <w:szCs w:val="24"/>
        </w:rPr>
        <w:t xml:space="preserve"> присущи банкам с целью получения дохода.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E47">
        <w:rPr>
          <w:rFonts w:ascii="Times New Roman" w:hAnsi="Times New Roman" w:cs="Times New Roman"/>
          <w:sz w:val="28"/>
          <w:szCs w:val="24"/>
        </w:rPr>
        <w:t>В широком смысле под банковской с</w:t>
      </w:r>
      <w:r w:rsidRPr="00130E47">
        <w:rPr>
          <w:rFonts w:ascii="Times New Roman" w:hAnsi="Times New Roman" w:cs="Times New Roman"/>
          <w:sz w:val="28"/>
          <w:szCs w:val="24"/>
        </w:rPr>
        <w:t>и</w:t>
      </w:r>
      <w:r w:rsidRPr="00130E47">
        <w:rPr>
          <w:rFonts w:ascii="Times New Roman" w:hAnsi="Times New Roman" w:cs="Times New Roman"/>
          <w:sz w:val="28"/>
          <w:szCs w:val="24"/>
        </w:rPr>
        <w:t>стемой понимают кредитно-финансовую систему в целом. Ее рассматривают как с</w:t>
      </w:r>
      <w:r w:rsidRPr="00130E47">
        <w:rPr>
          <w:rFonts w:ascii="Times New Roman" w:hAnsi="Times New Roman" w:cs="Times New Roman"/>
          <w:sz w:val="28"/>
          <w:szCs w:val="24"/>
        </w:rPr>
        <w:t>о</w:t>
      </w:r>
      <w:r w:rsidRPr="00130E47">
        <w:rPr>
          <w:rFonts w:ascii="Times New Roman" w:hAnsi="Times New Roman" w:cs="Times New Roman"/>
          <w:sz w:val="28"/>
          <w:szCs w:val="24"/>
        </w:rPr>
        <w:t>вокупность экономических, правовых, организационных условий, которые опред</w:t>
      </w:r>
      <w:r w:rsidRPr="00130E47">
        <w:rPr>
          <w:rFonts w:ascii="Times New Roman" w:hAnsi="Times New Roman" w:cs="Times New Roman"/>
          <w:sz w:val="28"/>
          <w:szCs w:val="24"/>
        </w:rPr>
        <w:t>е</w:t>
      </w:r>
      <w:r w:rsidRPr="00130E47">
        <w:rPr>
          <w:rFonts w:ascii="Times New Roman" w:hAnsi="Times New Roman" w:cs="Times New Roman"/>
          <w:sz w:val="28"/>
          <w:szCs w:val="24"/>
        </w:rPr>
        <w:t>ляют потребность сис</w:t>
      </w:r>
      <w:r>
        <w:rPr>
          <w:rFonts w:ascii="Times New Roman" w:hAnsi="Times New Roman" w:cs="Times New Roman"/>
          <w:sz w:val="28"/>
          <w:szCs w:val="24"/>
        </w:rPr>
        <w:t xml:space="preserve">темного упорядочения банковской </w:t>
      </w:r>
      <w:r w:rsidRPr="00130E47">
        <w:rPr>
          <w:rFonts w:ascii="Times New Roman" w:hAnsi="Times New Roman" w:cs="Times New Roman"/>
          <w:sz w:val="28"/>
          <w:szCs w:val="24"/>
        </w:rPr>
        <w:t>деятельности.</w:t>
      </w:r>
    </w:p>
    <w:p w:rsidR="004E48A4" w:rsidRDefault="00AE705C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П</w:t>
      </w:r>
      <w:r w:rsidR="004E48A4" w:rsidRPr="004E48A4">
        <w:rPr>
          <w:rFonts w:ascii="Times New Roman" w:hAnsi="Times New Roman" w:cs="Times New Roman"/>
          <w:sz w:val="28"/>
          <w:szCs w:val="24"/>
        </w:rPr>
        <w:t>ринципы организации банковской системы</w:t>
      </w:r>
      <w:r w:rsidR="004E48A4">
        <w:rPr>
          <w:rFonts w:ascii="Times New Roman" w:hAnsi="Times New Roman" w:cs="Times New Roman"/>
          <w:sz w:val="28"/>
          <w:szCs w:val="24"/>
        </w:rPr>
        <w:t xml:space="preserve"> пред</w:t>
      </w:r>
      <w:r w:rsidR="00F63CB4">
        <w:rPr>
          <w:rFonts w:ascii="Times New Roman" w:hAnsi="Times New Roman" w:cs="Times New Roman"/>
          <w:sz w:val="28"/>
          <w:szCs w:val="24"/>
        </w:rPr>
        <w:t>ставле</w:t>
      </w:r>
      <w:r>
        <w:rPr>
          <w:rFonts w:ascii="Times New Roman" w:hAnsi="Times New Roman" w:cs="Times New Roman"/>
          <w:sz w:val="28"/>
          <w:szCs w:val="24"/>
        </w:rPr>
        <w:t>ны</w:t>
      </w:r>
      <w:r w:rsidR="004E48A4">
        <w:rPr>
          <w:rFonts w:ascii="Times New Roman" w:hAnsi="Times New Roman" w:cs="Times New Roman"/>
          <w:sz w:val="28"/>
          <w:szCs w:val="24"/>
        </w:rPr>
        <w:t xml:space="preserve"> на рисунке 1.</w:t>
      </w:r>
      <w:r w:rsidR="00F63CB4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529B8B2" wp14:editId="3C9F7030">
            <wp:extent cx="5913120" cy="2758440"/>
            <wp:effectExtent l="0" t="0" r="106680" b="381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E48A4" w:rsidRPr="004C5F65" w:rsidRDefault="004E48A4" w:rsidP="009E6341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Рисунок 1</w:t>
      </w:r>
      <w:r w:rsidR="00F63CB4">
        <w:rPr>
          <w:rFonts w:ascii="Times New Roman" w:hAnsi="Times New Roman" w:cs="Times New Roman"/>
          <w:sz w:val="28"/>
          <w:szCs w:val="24"/>
        </w:rPr>
        <w:t>.2</w:t>
      </w:r>
      <w:r>
        <w:rPr>
          <w:rFonts w:ascii="Times New Roman" w:hAnsi="Times New Roman" w:cs="Times New Roman"/>
          <w:sz w:val="28"/>
          <w:szCs w:val="24"/>
        </w:rPr>
        <w:t xml:space="preserve"> – Принципы банковской системы</w:t>
      </w:r>
      <w:r w:rsidR="004C5F65">
        <w:rPr>
          <w:rFonts w:ascii="Times New Roman" w:hAnsi="Times New Roman" w:cs="Times New Roman"/>
          <w:sz w:val="28"/>
          <w:szCs w:val="24"/>
          <w:vertAlign w:val="superscript"/>
        </w:rPr>
        <w:t xml:space="preserve"> </w:t>
      </w:r>
      <w:r w:rsidR="004C5F65">
        <w:rPr>
          <w:rFonts w:ascii="Times New Roman" w:hAnsi="Times New Roman" w:cs="Times New Roman"/>
          <w:sz w:val="28"/>
          <w:szCs w:val="24"/>
        </w:rPr>
        <w:t>[</w:t>
      </w:r>
      <w:r w:rsidR="004C5F65">
        <w:rPr>
          <w:rFonts w:ascii="Times New Roman" w:hAnsi="Times New Roman" w:cs="Times New Roman"/>
          <w:sz w:val="28"/>
          <w:szCs w:val="24"/>
        </w:rPr>
        <w:fldChar w:fldCharType="begin"/>
      </w:r>
      <w:r w:rsidR="004C5F65">
        <w:rPr>
          <w:rFonts w:ascii="Times New Roman" w:hAnsi="Times New Roman" w:cs="Times New Roman"/>
          <w:sz w:val="28"/>
          <w:szCs w:val="24"/>
        </w:rPr>
        <w:instrText xml:space="preserve"> REF _Ref54804214 \r \h </w:instrText>
      </w:r>
      <w:r w:rsidR="004C5F65">
        <w:rPr>
          <w:rFonts w:ascii="Times New Roman" w:hAnsi="Times New Roman" w:cs="Times New Roman"/>
          <w:sz w:val="28"/>
          <w:szCs w:val="24"/>
        </w:rPr>
      </w:r>
      <w:r w:rsidR="004C5F65">
        <w:rPr>
          <w:rFonts w:ascii="Times New Roman" w:hAnsi="Times New Roman" w:cs="Times New Roman"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sz w:val="28"/>
          <w:szCs w:val="24"/>
        </w:rPr>
        <w:t>6</w:t>
      </w:r>
      <w:r w:rsidR="004C5F65">
        <w:rPr>
          <w:rFonts w:ascii="Times New Roman" w:hAnsi="Times New Roman" w:cs="Times New Roman"/>
          <w:sz w:val="28"/>
          <w:szCs w:val="24"/>
        </w:rPr>
        <w:fldChar w:fldCharType="end"/>
      </w:r>
      <w:r w:rsidR="004C5F65">
        <w:rPr>
          <w:rFonts w:ascii="Times New Roman" w:hAnsi="Times New Roman" w:cs="Times New Roman"/>
          <w:sz w:val="28"/>
          <w:szCs w:val="24"/>
        </w:rPr>
        <w:t>, с.71]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Особое место среди специальных органов государственной власти, созданных для осуществления финансовой деятельности, занимает ЦБ. Он играет важную роль при формировании и реализации одной из составных частей государственной орг</w:t>
      </w:r>
      <w:r w:rsidR="000A1B8C">
        <w:rPr>
          <w:rFonts w:ascii="Times New Roman" w:hAnsi="Times New Roman" w:cs="Times New Roman"/>
          <w:sz w:val="28"/>
          <w:szCs w:val="24"/>
        </w:rPr>
        <w:t>а</w:t>
      </w:r>
      <w:r w:rsidR="000A1B8C">
        <w:rPr>
          <w:rFonts w:ascii="Times New Roman" w:hAnsi="Times New Roman" w:cs="Times New Roman"/>
          <w:sz w:val="28"/>
          <w:szCs w:val="24"/>
        </w:rPr>
        <w:t>низационной политики – денежно-</w:t>
      </w:r>
      <w:r w:rsidRPr="004E48A4">
        <w:rPr>
          <w:rFonts w:ascii="Times New Roman" w:hAnsi="Times New Roman" w:cs="Times New Roman"/>
          <w:sz w:val="28"/>
          <w:szCs w:val="24"/>
        </w:rPr>
        <w:t>кредитной политики государства.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Наряду с ЦБ РФ, в деятельности государства участвуют и кредитные орган</w:t>
      </w:r>
      <w:r w:rsidRPr="004E48A4">
        <w:rPr>
          <w:rFonts w:ascii="Times New Roman" w:hAnsi="Times New Roman" w:cs="Times New Roman"/>
          <w:sz w:val="28"/>
          <w:szCs w:val="24"/>
        </w:rPr>
        <w:t>и</w:t>
      </w:r>
      <w:r w:rsidRPr="004E48A4">
        <w:rPr>
          <w:rFonts w:ascii="Times New Roman" w:hAnsi="Times New Roman" w:cs="Times New Roman"/>
          <w:sz w:val="28"/>
          <w:szCs w:val="24"/>
        </w:rPr>
        <w:t>зации. Несмотря на то, что они не являются государственными органами, тем не м</w:t>
      </w:r>
      <w:r w:rsidRPr="004E48A4">
        <w:rPr>
          <w:rFonts w:ascii="Times New Roman" w:hAnsi="Times New Roman" w:cs="Times New Roman"/>
          <w:sz w:val="28"/>
          <w:szCs w:val="24"/>
        </w:rPr>
        <w:t>е</w:t>
      </w:r>
      <w:r w:rsidRPr="004E48A4">
        <w:rPr>
          <w:rFonts w:ascii="Times New Roman" w:hAnsi="Times New Roman" w:cs="Times New Roman"/>
          <w:sz w:val="28"/>
          <w:szCs w:val="24"/>
        </w:rPr>
        <w:t>нее, банки в ряде случаев осуществляют властные полномочия.</w:t>
      </w:r>
    </w:p>
    <w:p w:rsid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На основе теоретических проведенного анализа в данном параграфе, возмо</w:t>
      </w:r>
      <w:r w:rsidRPr="004E48A4">
        <w:rPr>
          <w:rFonts w:ascii="Times New Roman" w:hAnsi="Times New Roman" w:cs="Times New Roman"/>
          <w:sz w:val="28"/>
          <w:szCs w:val="24"/>
        </w:rPr>
        <w:t>ж</w:t>
      </w:r>
      <w:r w:rsidRPr="004E48A4">
        <w:rPr>
          <w:rFonts w:ascii="Times New Roman" w:hAnsi="Times New Roman" w:cs="Times New Roman"/>
          <w:sz w:val="28"/>
          <w:szCs w:val="24"/>
        </w:rPr>
        <w:lastRenderedPageBreak/>
        <w:t>но сделать вывод, что сущность банковской системы заключается в комплексе ра</w:t>
      </w:r>
      <w:r w:rsidRPr="004E48A4">
        <w:rPr>
          <w:rFonts w:ascii="Times New Roman" w:hAnsi="Times New Roman" w:cs="Times New Roman"/>
          <w:sz w:val="28"/>
          <w:szCs w:val="24"/>
        </w:rPr>
        <w:t>з</w:t>
      </w:r>
      <w:r w:rsidRPr="004E48A4">
        <w:rPr>
          <w:rFonts w:ascii="Times New Roman" w:hAnsi="Times New Roman" w:cs="Times New Roman"/>
          <w:sz w:val="28"/>
          <w:szCs w:val="24"/>
        </w:rPr>
        <w:t>нообразных видов национальных банковских институтов, банков и небанковских кредитных организаций, действующих в рамках общего денежно-кредитного мех</w:t>
      </w:r>
      <w:r w:rsidRPr="004E48A4">
        <w:rPr>
          <w:rFonts w:ascii="Times New Roman" w:hAnsi="Times New Roman" w:cs="Times New Roman"/>
          <w:sz w:val="28"/>
          <w:szCs w:val="24"/>
        </w:rPr>
        <w:t>а</w:t>
      </w:r>
      <w:r w:rsidRPr="004E48A4">
        <w:rPr>
          <w:rFonts w:ascii="Times New Roman" w:hAnsi="Times New Roman" w:cs="Times New Roman"/>
          <w:sz w:val="28"/>
          <w:szCs w:val="24"/>
        </w:rPr>
        <w:t>низма и единого законодательного поля.</w:t>
      </w:r>
    </w:p>
    <w:p w:rsidR="00BE49BF" w:rsidRDefault="00BE49BF" w:rsidP="00C9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E49BF" w:rsidRPr="00BE49BF" w:rsidRDefault="00BE49BF" w:rsidP="00C96000">
      <w:pPr>
        <w:pStyle w:val="1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7" w:name="_Toc78210455"/>
      <w:r w:rsidRPr="00BE49BF">
        <w:rPr>
          <w:rFonts w:ascii="Times New Roman" w:hAnsi="Times New Roman" w:cs="Times New Roman"/>
          <w:color w:val="auto"/>
        </w:rPr>
        <w:t>1.2 Структура банковской системы</w:t>
      </w:r>
      <w:bookmarkEnd w:id="7"/>
    </w:p>
    <w:p w:rsidR="00BE49BF" w:rsidRDefault="00BE49BF" w:rsidP="00C9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E49BF" w:rsidRDefault="00BE49BF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49BF">
        <w:rPr>
          <w:rFonts w:ascii="Times New Roman" w:hAnsi="Times New Roman" w:cs="Times New Roman"/>
          <w:sz w:val="28"/>
          <w:szCs w:val="24"/>
        </w:rPr>
        <w:t>Банковская система существует в любой стране в определенный исторический период и является составной частью кредитной системы государства. Эффективная деятельность кредитной системы в любой стране с рыночной экономикой пред</w:t>
      </w:r>
      <w:r w:rsidRPr="00BE49BF">
        <w:rPr>
          <w:rFonts w:ascii="Times New Roman" w:hAnsi="Times New Roman" w:cs="Times New Roman"/>
          <w:sz w:val="28"/>
          <w:szCs w:val="24"/>
        </w:rPr>
        <w:t>у</w:t>
      </w:r>
      <w:r w:rsidRPr="00BE49BF">
        <w:rPr>
          <w:rFonts w:ascii="Times New Roman" w:hAnsi="Times New Roman" w:cs="Times New Roman"/>
          <w:sz w:val="28"/>
          <w:szCs w:val="24"/>
        </w:rPr>
        <w:t>сматривает необходимость иерархического построения ее институтов на двух уро</w:t>
      </w:r>
      <w:r w:rsidRPr="00BE49BF">
        <w:rPr>
          <w:rFonts w:ascii="Times New Roman" w:hAnsi="Times New Roman" w:cs="Times New Roman"/>
          <w:sz w:val="28"/>
          <w:szCs w:val="24"/>
        </w:rPr>
        <w:t>в</w:t>
      </w:r>
      <w:r w:rsidRPr="00BE49BF">
        <w:rPr>
          <w:rFonts w:ascii="Times New Roman" w:hAnsi="Times New Roman" w:cs="Times New Roman"/>
          <w:sz w:val="28"/>
          <w:szCs w:val="24"/>
        </w:rPr>
        <w:t xml:space="preserve">нях: первый </w:t>
      </w:r>
      <w:r w:rsidR="002E4529">
        <w:rPr>
          <w:rFonts w:ascii="Times New Roman" w:hAnsi="Times New Roman" w:cs="Times New Roman"/>
          <w:sz w:val="28"/>
          <w:szCs w:val="24"/>
        </w:rPr>
        <w:t>–</w:t>
      </w:r>
      <w:r w:rsidRPr="00BE49BF">
        <w:rPr>
          <w:rFonts w:ascii="Times New Roman" w:hAnsi="Times New Roman" w:cs="Times New Roman"/>
          <w:sz w:val="28"/>
          <w:szCs w:val="24"/>
        </w:rPr>
        <w:t xml:space="preserve"> центральный банк страны; второй </w:t>
      </w:r>
      <w:r w:rsidR="002E4529">
        <w:rPr>
          <w:rFonts w:ascii="Times New Roman" w:hAnsi="Times New Roman" w:cs="Times New Roman"/>
          <w:sz w:val="28"/>
          <w:szCs w:val="24"/>
        </w:rPr>
        <w:t>–</w:t>
      </w:r>
      <w:r w:rsidRPr="00BE49BF">
        <w:rPr>
          <w:rFonts w:ascii="Times New Roman" w:hAnsi="Times New Roman" w:cs="Times New Roman"/>
          <w:sz w:val="28"/>
          <w:szCs w:val="24"/>
        </w:rPr>
        <w:t xml:space="preserve"> коммерческие банки и специал</w:t>
      </w:r>
      <w:r w:rsidRPr="00BE49BF">
        <w:rPr>
          <w:rFonts w:ascii="Times New Roman" w:hAnsi="Times New Roman" w:cs="Times New Roman"/>
          <w:sz w:val="28"/>
          <w:szCs w:val="24"/>
        </w:rPr>
        <w:t>и</w:t>
      </w:r>
      <w:r w:rsidRPr="00BE49BF">
        <w:rPr>
          <w:rFonts w:ascii="Times New Roman" w:hAnsi="Times New Roman" w:cs="Times New Roman"/>
          <w:sz w:val="28"/>
          <w:szCs w:val="24"/>
        </w:rPr>
        <w:t>зированные кредитно-финансовые институты. Такая структура позволяет оптимал</w:t>
      </w:r>
      <w:r w:rsidRPr="00BE49BF">
        <w:rPr>
          <w:rFonts w:ascii="Times New Roman" w:hAnsi="Times New Roman" w:cs="Times New Roman"/>
          <w:sz w:val="28"/>
          <w:szCs w:val="24"/>
        </w:rPr>
        <w:t>ь</w:t>
      </w:r>
      <w:r w:rsidRPr="00BE49BF">
        <w:rPr>
          <w:rFonts w:ascii="Times New Roman" w:hAnsi="Times New Roman" w:cs="Times New Roman"/>
          <w:sz w:val="28"/>
          <w:szCs w:val="24"/>
        </w:rPr>
        <w:t>ную организацию отношений между различными звеньями системы, обеспечивая надлежащую координацию и регулирование их деятельности в целях удовлетвор</w:t>
      </w:r>
      <w:r w:rsidRPr="00BE49BF">
        <w:rPr>
          <w:rFonts w:ascii="Times New Roman" w:hAnsi="Times New Roman" w:cs="Times New Roman"/>
          <w:sz w:val="28"/>
          <w:szCs w:val="24"/>
        </w:rPr>
        <w:t>е</w:t>
      </w:r>
      <w:r w:rsidRPr="00BE49BF">
        <w:rPr>
          <w:rFonts w:ascii="Times New Roman" w:hAnsi="Times New Roman" w:cs="Times New Roman"/>
          <w:sz w:val="28"/>
          <w:szCs w:val="24"/>
        </w:rPr>
        <w:t>ния потребностей различных участников хозяйственного оборота в кредитно-финансовых услугах.</w:t>
      </w:r>
    </w:p>
    <w:p w:rsidR="00E82B50" w:rsidRPr="00E82B50" w:rsidRDefault="00E82B50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82B50">
        <w:rPr>
          <w:rFonts w:ascii="Times New Roman" w:hAnsi="Times New Roman" w:cs="Times New Roman"/>
          <w:sz w:val="28"/>
          <w:szCs w:val="24"/>
        </w:rPr>
        <w:t>В мировой практике исторически известны три вида национальных банко</w:t>
      </w:r>
      <w:r w:rsidRPr="00E82B50">
        <w:rPr>
          <w:rFonts w:ascii="Times New Roman" w:hAnsi="Times New Roman" w:cs="Times New Roman"/>
          <w:sz w:val="28"/>
          <w:szCs w:val="24"/>
        </w:rPr>
        <w:t>в</w:t>
      </w:r>
      <w:r w:rsidRPr="00E82B50">
        <w:rPr>
          <w:rFonts w:ascii="Times New Roman" w:hAnsi="Times New Roman" w:cs="Times New Roman"/>
          <w:sz w:val="28"/>
          <w:szCs w:val="24"/>
        </w:rPr>
        <w:t>ских систем:</w:t>
      </w:r>
    </w:p>
    <w:p w:rsidR="005A600E" w:rsidRDefault="00E82B50" w:rsidP="009E6341">
      <w:pPr>
        <w:pStyle w:val="ab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A600E">
        <w:rPr>
          <w:rFonts w:ascii="Times New Roman" w:hAnsi="Times New Roman" w:cs="Times New Roman"/>
          <w:sz w:val="28"/>
          <w:szCs w:val="24"/>
        </w:rPr>
        <w:t>одноуровневая (централизо</w:t>
      </w:r>
      <w:r w:rsidR="005A600E" w:rsidRPr="005A600E">
        <w:rPr>
          <w:rFonts w:ascii="Times New Roman" w:hAnsi="Times New Roman" w:cs="Times New Roman"/>
          <w:sz w:val="28"/>
          <w:szCs w:val="24"/>
        </w:rPr>
        <w:t>ванная монобанковс</w:t>
      </w:r>
      <w:r w:rsidRPr="005A600E">
        <w:rPr>
          <w:rFonts w:ascii="Times New Roman" w:hAnsi="Times New Roman" w:cs="Times New Roman"/>
          <w:sz w:val="28"/>
          <w:szCs w:val="24"/>
        </w:rPr>
        <w:t>ка</w:t>
      </w:r>
      <w:r w:rsidR="005A600E" w:rsidRPr="005A600E">
        <w:rPr>
          <w:rFonts w:ascii="Times New Roman" w:hAnsi="Times New Roman" w:cs="Times New Roman"/>
          <w:sz w:val="28"/>
          <w:szCs w:val="24"/>
        </w:rPr>
        <w:t>я</w:t>
      </w:r>
      <w:r w:rsidRPr="005A600E">
        <w:rPr>
          <w:rFonts w:ascii="Times New Roman" w:hAnsi="Times New Roman" w:cs="Times New Roman"/>
          <w:sz w:val="28"/>
          <w:szCs w:val="24"/>
        </w:rPr>
        <w:t xml:space="preserve"> система)</w:t>
      </w:r>
      <w:r w:rsidR="005A600E">
        <w:rPr>
          <w:rFonts w:ascii="Times New Roman" w:hAnsi="Times New Roman" w:cs="Times New Roman"/>
          <w:sz w:val="28"/>
          <w:szCs w:val="24"/>
        </w:rPr>
        <w:t>;</w:t>
      </w:r>
    </w:p>
    <w:p w:rsidR="005A600E" w:rsidRDefault="00E82B50" w:rsidP="009E6341">
      <w:pPr>
        <w:pStyle w:val="ab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A600E">
        <w:rPr>
          <w:rFonts w:ascii="Times New Roman" w:hAnsi="Times New Roman" w:cs="Times New Roman"/>
          <w:sz w:val="28"/>
          <w:szCs w:val="24"/>
        </w:rPr>
        <w:t>двухуровневая банковская система;</w:t>
      </w:r>
    </w:p>
    <w:p w:rsidR="00E82B50" w:rsidRPr="005A600E" w:rsidRDefault="00E82B50" w:rsidP="009E6341">
      <w:pPr>
        <w:pStyle w:val="ab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A600E">
        <w:rPr>
          <w:rFonts w:ascii="Times New Roman" w:hAnsi="Times New Roman" w:cs="Times New Roman"/>
          <w:sz w:val="28"/>
          <w:szCs w:val="24"/>
        </w:rPr>
        <w:t>трехуровневая банковская система.</w:t>
      </w:r>
    </w:p>
    <w:p w:rsidR="00E82B50" w:rsidRPr="00E82B50" w:rsidRDefault="00E82B50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82B50">
        <w:rPr>
          <w:rFonts w:ascii="Times New Roman" w:hAnsi="Times New Roman" w:cs="Times New Roman"/>
          <w:sz w:val="28"/>
          <w:szCs w:val="24"/>
        </w:rPr>
        <w:t xml:space="preserve">Одноуровневая система </w:t>
      </w:r>
      <w:r w:rsidR="005A600E">
        <w:rPr>
          <w:rFonts w:ascii="Times New Roman" w:hAnsi="Times New Roman" w:cs="Times New Roman"/>
          <w:sz w:val="28"/>
          <w:szCs w:val="24"/>
        </w:rPr>
        <w:t>–</w:t>
      </w:r>
      <w:r w:rsidRPr="00E82B50">
        <w:rPr>
          <w:rFonts w:ascii="Times New Roman" w:hAnsi="Times New Roman" w:cs="Times New Roman"/>
          <w:sz w:val="28"/>
          <w:szCs w:val="24"/>
        </w:rPr>
        <w:t xml:space="preserve"> это система, построенная на принципах планового ведения хозяйства, сметного планирования и финансирования. Главной задачей банков в этой системе является не кредитование, а финансирование народного х</w:t>
      </w:r>
      <w:r w:rsidRPr="00E82B50">
        <w:rPr>
          <w:rFonts w:ascii="Times New Roman" w:hAnsi="Times New Roman" w:cs="Times New Roman"/>
          <w:sz w:val="28"/>
          <w:szCs w:val="24"/>
        </w:rPr>
        <w:t>о</w:t>
      </w:r>
      <w:r w:rsidRPr="00E82B50">
        <w:rPr>
          <w:rFonts w:ascii="Times New Roman" w:hAnsi="Times New Roman" w:cs="Times New Roman"/>
          <w:sz w:val="28"/>
          <w:szCs w:val="24"/>
        </w:rPr>
        <w:t>зяйства. Такая система предусматривает только горизонтальные связи между банк</w:t>
      </w:r>
      <w:r w:rsidRPr="00E82B50">
        <w:rPr>
          <w:rFonts w:ascii="Times New Roman" w:hAnsi="Times New Roman" w:cs="Times New Roman"/>
          <w:sz w:val="28"/>
          <w:szCs w:val="24"/>
        </w:rPr>
        <w:t>а</w:t>
      </w:r>
      <w:r w:rsidRPr="00E82B50">
        <w:rPr>
          <w:rFonts w:ascii="Times New Roman" w:hAnsi="Times New Roman" w:cs="Times New Roman"/>
          <w:sz w:val="28"/>
          <w:szCs w:val="24"/>
        </w:rPr>
        <w:t>ми, универс</w:t>
      </w:r>
      <w:r w:rsidR="005A600E">
        <w:rPr>
          <w:rFonts w:ascii="Times New Roman" w:hAnsi="Times New Roman" w:cs="Times New Roman"/>
          <w:sz w:val="28"/>
          <w:szCs w:val="24"/>
        </w:rPr>
        <w:t xml:space="preserve">ализацию их операций и функций. </w:t>
      </w:r>
      <w:r w:rsidRPr="00E82B50">
        <w:rPr>
          <w:rFonts w:ascii="Times New Roman" w:hAnsi="Times New Roman" w:cs="Times New Roman"/>
          <w:sz w:val="28"/>
          <w:szCs w:val="24"/>
        </w:rPr>
        <w:t>Здесь все банки страны (в том числе центральный банк) находятся на одном уровне, выступают как равноправные аге</w:t>
      </w:r>
      <w:r w:rsidRPr="00E82B50">
        <w:rPr>
          <w:rFonts w:ascii="Times New Roman" w:hAnsi="Times New Roman" w:cs="Times New Roman"/>
          <w:sz w:val="28"/>
          <w:szCs w:val="24"/>
        </w:rPr>
        <w:t>н</w:t>
      </w:r>
      <w:r w:rsidRPr="00E82B50">
        <w:rPr>
          <w:rFonts w:ascii="Times New Roman" w:hAnsi="Times New Roman" w:cs="Times New Roman"/>
          <w:sz w:val="28"/>
          <w:szCs w:val="24"/>
        </w:rPr>
        <w:t>ты, выполняют практически аналогичны</w:t>
      </w:r>
      <w:r w:rsidR="005A600E">
        <w:rPr>
          <w:rFonts w:ascii="Times New Roman" w:hAnsi="Times New Roman" w:cs="Times New Roman"/>
          <w:sz w:val="28"/>
          <w:szCs w:val="24"/>
        </w:rPr>
        <w:t>е функции по кредитно-расчетному обсл</w:t>
      </w:r>
      <w:r w:rsidR="005A600E">
        <w:rPr>
          <w:rFonts w:ascii="Times New Roman" w:hAnsi="Times New Roman" w:cs="Times New Roman"/>
          <w:sz w:val="28"/>
          <w:szCs w:val="24"/>
        </w:rPr>
        <w:t>у</w:t>
      </w:r>
      <w:r w:rsidR="005A600E">
        <w:rPr>
          <w:rFonts w:ascii="Times New Roman" w:hAnsi="Times New Roman" w:cs="Times New Roman"/>
          <w:sz w:val="28"/>
          <w:szCs w:val="24"/>
        </w:rPr>
        <w:t>живанию</w:t>
      </w:r>
      <w:r w:rsidRPr="00E82B50">
        <w:rPr>
          <w:rFonts w:ascii="Times New Roman" w:hAnsi="Times New Roman" w:cs="Times New Roman"/>
          <w:sz w:val="28"/>
          <w:szCs w:val="24"/>
        </w:rPr>
        <w:t xml:space="preserve"> клиентов, или все они являются государственными отделениями це</w:t>
      </w:r>
      <w:r w:rsidRPr="00E82B50">
        <w:rPr>
          <w:rFonts w:ascii="Times New Roman" w:hAnsi="Times New Roman" w:cs="Times New Roman"/>
          <w:sz w:val="28"/>
          <w:szCs w:val="24"/>
        </w:rPr>
        <w:t>н</w:t>
      </w:r>
      <w:r w:rsidRPr="00E82B50">
        <w:rPr>
          <w:rFonts w:ascii="Times New Roman" w:hAnsi="Times New Roman" w:cs="Times New Roman"/>
          <w:sz w:val="28"/>
          <w:szCs w:val="24"/>
        </w:rPr>
        <w:lastRenderedPageBreak/>
        <w:t>трального банка. Такая система характерна для стран с администр</w:t>
      </w:r>
      <w:r w:rsidR="005A600E">
        <w:rPr>
          <w:rFonts w:ascii="Times New Roman" w:hAnsi="Times New Roman" w:cs="Times New Roman"/>
          <w:sz w:val="28"/>
          <w:szCs w:val="24"/>
        </w:rPr>
        <w:t>ативно-командным</w:t>
      </w:r>
      <w:r w:rsidRPr="00E82B50">
        <w:rPr>
          <w:rFonts w:ascii="Times New Roman" w:hAnsi="Times New Roman" w:cs="Times New Roman"/>
          <w:sz w:val="28"/>
          <w:szCs w:val="24"/>
        </w:rPr>
        <w:t>, тоталитарным режимом управления</w:t>
      </w:r>
      <w:r w:rsidR="004C5F65">
        <w:rPr>
          <w:rFonts w:ascii="Times New Roman" w:hAnsi="Times New Roman" w:cs="Times New Roman"/>
          <w:sz w:val="28"/>
          <w:szCs w:val="24"/>
        </w:rPr>
        <w:t xml:space="preserve"> [</w:t>
      </w:r>
      <w:r w:rsidR="004C5F65">
        <w:rPr>
          <w:rFonts w:ascii="Times New Roman" w:hAnsi="Times New Roman" w:cs="Times New Roman"/>
          <w:sz w:val="28"/>
          <w:szCs w:val="24"/>
        </w:rPr>
        <w:fldChar w:fldCharType="begin"/>
      </w:r>
      <w:r w:rsidR="004C5F65">
        <w:rPr>
          <w:rFonts w:ascii="Times New Roman" w:hAnsi="Times New Roman" w:cs="Times New Roman"/>
          <w:sz w:val="28"/>
          <w:szCs w:val="24"/>
        </w:rPr>
        <w:instrText xml:space="preserve"> REF _Ref78377072 \r \h </w:instrText>
      </w:r>
      <w:r w:rsidR="004C5F65">
        <w:rPr>
          <w:rFonts w:ascii="Times New Roman" w:hAnsi="Times New Roman" w:cs="Times New Roman"/>
          <w:sz w:val="28"/>
          <w:szCs w:val="24"/>
        </w:rPr>
      </w:r>
      <w:r w:rsidR="004C5F65">
        <w:rPr>
          <w:rFonts w:ascii="Times New Roman" w:hAnsi="Times New Roman" w:cs="Times New Roman"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sz w:val="28"/>
          <w:szCs w:val="24"/>
        </w:rPr>
        <w:t>10</w:t>
      </w:r>
      <w:r w:rsidR="004C5F65">
        <w:rPr>
          <w:rFonts w:ascii="Times New Roman" w:hAnsi="Times New Roman" w:cs="Times New Roman"/>
          <w:sz w:val="28"/>
          <w:szCs w:val="24"/>
        </w:rPr>
        <w:fldChar w:fldCharType="end"/>
      </w:r>
      <w:r w:rsidR="004C5F65">
        <w:rPr>
          <w:rFonts w:ascii="Times New Roman" w:hAnsi="Times New Roman" w:cs="Times New Roman"/>
          <w:sz w:val="28"/>
          <w:szCs w:val="24"/>
        </w:rPr>
        <w:t>, с.51]</w:t>
      </w:r>
      <w:r w:rsidRPr="00E82B50">
        <w:rPr>
          <w:rFonts w:ascii="Times New Roman" w:hAnsi="Times New Roman" w:cs="Times New Roman"/>
          <w:sz w:val="28"/>
          <w:szCs w:val="24"/>
        </w:rPr>
        <w:t>.</w:t>
      </w:r>
    </w:p>
    <w:p w:rsidR="00E82B50" w:rsidRPr="00E82B50" w:rsidRDefault="00E82B50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82B50">
        <w:rPr>
          <w:rFonts w:ascii="Times New Roman" w:hAnsi="Times New Roman" w:cs="Times New Roman"/>
          <w:sz w:val="28"/>
          <w:szCs w:val="24"/>
        </w:rPr>
        <w:t xml:space="preserve">На современном этапе в большинстве стран с рыночной экономикой созданы и активно развиваются двухуровневые банковские системы, где на первом уровне функционирует центральный банк страны, на втором </w:t>
      </w:r>
      <w:r w:rsidR="005A600E">
        <w:rPr>
          <w:rFonts w:ascii="Times New Roman" w:hAnsi="Times New Roman" w:cs="Times New Roman"/>
          <w:sz w:val="28"/>
          <w:szCs w:val="24"/>
        </w:rPr>
        <w:t>–</w:t>
      </w:r>
      <w:r w:rsidRPr="00E82B50">
        <w:rPr>
          <w:rFonts w:ascii="Times New Roman" w:hAnsi="Times New Roman" w:cs="Times New Roman"/>
          <w:sz w:val="28"/>
          <w:szCs w:val="24"/>
        </w:rPr>
        <w:t xml:space="preserve"> коммер</w:t>
      </w:r>
      <w:r w:rsidR="005A600E">
        <w:rPr>
          <w:rFonts w:ascii="Times New Roman" w:hAnsi="Times New Roman" w:cs="Times New Roman"/>
          <w:sz w:val="28"/>
          <w:szCs w:val="24"/>
        </w:rPr>
        <w:t xml:space="preserve">ческие банки. </w:t>
      </w:r>
      <w:r w:rsidRPr="00E82B50">
        <w:rPr>
          <w:rFonts w:ascii="Times New Roman" w:hAnsi="Times New Roman" w:cs="Times New Roman"/>
          <w:sz w:val="28"/>
          <w:szCs w:val="24"/>
        </w:rPr>
        <w:t>При этом небанковские финансовые учреждения подчиняются отдельном регулятора.</w:t>
      </w:r>
    </w:p>
    <w:p w:rsidR="00E82B50" w:rsidRPr="00E82B50" w:rsidRDefault="00E82B50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82B50">
        <w:rPr>
          <w:rFonts w:ascii="Times New Roman" w:hAnsi="Times New Roman" w:cs="Times New Roman"/>
          <w:sz w:val="28"/>
          <w:szCs w:val="24"/>
        </w:rPr>
        <w:t>Центральный банк организует и контролирует денежное обращение в стране, то есть проводит государственную эмиссионную и валютную политику и является основой резервной системы. Второй уровень образуют самостоятельные, но подко</w:t>
      </w:r>
      <w:r w:rsidRPr="00E82B50">
        <w:rPr>
          <w:rFonts w:ascii="Times New Roman" w:hAnsi="Times New Roman" w:cs="Times New Roman"/>
          <w:sz w:val="28"/>
          <w:szCs w:val="24"/>
        </w:rPr>
        <w:t>н</w:t>
      </w:r>
      <w:r w:rsidRPr="00E82B50">
        <w:rPr>
          <w:rFonts w:ascii="Times New Roman" w:hAnsi="Times New Roman" w:cs="Times New Roman"/>
          <w:sz w:val="28"/>
          <w:szCs w:val="24"/>
        </w:rPr>
        <w:t>трольные центральному банку неэмиссионные банки и различные кредитно-финансовые учреждения, клиентами которых являются предприятия, организации, население.</w:t>
      </w:r>
    </w:p>
    <w:p w:rsidR="00E82B50" w:rsidRPr="00E82B50" w:rsidRDefault="00E82B50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82B50">
        <w:rPr>
          <w:rFonts w:ascii="Times New Roman" w:hAnsi="Times New Roman" w:cs="Times New Roman"/>
          <w:sz w:val="28"/>
          <w:szCs w:val="24"/>
        </w:rPr>
        <w:t>Трехуровневая банковская система отличается от двухуровневой тем, что о</w:t>
      </w:r>
      <w:r w:rsidRPr="00E82B50">
        <w:rPr>
          <w:rFonts w:ascii="Times New Roman" w:hAnsi="Times New Roman" w:cs="Times New Roman"/>
          <w:sz w:val="28"/>
          <w:szCs w:val="24"/>
        </w:rPr>
        <w:t>т</w:t>
      </w:r>
      <w:r w:rsidRPr="00E82B50">
        <w:rPr>
          <w:rFonts w:ascii="Times New Roman" w:hAnsi="Times New Roman" w:cs="Times New Roman"/>
          <w:sz w:val="28"/>
          <w:szCs w:val="24"/>
        </w:rPr>
        <w:t>дельно выделяется третий уровень, к которому относят кредитные учреждения н</w:t>
      </w:r>
      <w:r w:rsidRPr="00E82B50">
        <w:rPr>
          <w:rFonts w:ascii="Times New Roman" w:hAnsi="Times New Roman" w:cs="Times New Roman"/>
          <w:sz w:val="28"/>
          <w:szCs w:val="24"/>
        </w:rPr>
        <w:t>е</w:t>
      </w:r>
      <w:r w:rsidRPr="00E82B50">
        <w:rPr>
          <w:rFonts w:ascii="Times New Roman" w:hAnsi="Times New Roman" w:cs="Times New Roman"/>
          <w:sz w:val="28"/>
          <w:szCs w:val="24"/>
        </w:rPr>
        <w:t xml:space="preserve">банковского типа (например, финансовые и страховые компании, инвестиционные фонды и т.д.). Наиболее типичными </w:t>
      </w:r>
      <w:r w:rsidR="005A600E">
        <w:rPr>
          <w:rFonts w:ascii="Times New Roman" w:hAnsi="Times New Roman" w:cs="Times New Roman"/>
          <w:sz w:val="28"/>
          <w:szCs w:val="24"/>
        </w:rPr>
        <w:t xml:space="preserve">с </w:t>
      </w:r>
      <w:r w:rsidRPr="00E82B50">
        <w:rPr>
          <w:rFonts w:ascii="Times New Roman" w:hAnsi="Times New Roman" w:cs="Times New Roman"/>
          <w:sz w:val="28"/>
          <w:szCs w:val="24"/>
        </w:rPr>
        <w:t>трехуровневой кредитными системами явл</w:t>
      </w:r>
      <w:r w:rsidRPr="00E82B50">
        <w:rPr>
          <w:rFonts w:ascii="Times New Roman" w:hAnsi="Times New Roman" w:cs="Times New Roman"/>
          <w:sz w:val="28"/>
          <w:szCs w:val="24"/>
        </w:rPr>
        <w:t>я</w:t>
      </w:r>
      <w:r w:rsidRPr="00E82B50">
        <w:rPr>
          <w:rFonts w:ascii="Times New Roman" w:hAnsi="Times New Roman" w:cs="Times New Roman"/>
          <w:sz w:val="28"/>
          <w:szCs w:val="24"/>
        </w:rPr>
        <w:t>ются системы Швейцарии и Японии. Следует отметить, что в кредитно-банковской системы Германии, Франции, США, кроме банков, входят также различные креди</w:t>
      </w:r>
      <w:r w:rsidRPr="00E82B50">
        <w:rPr>
          <w:rFonts w:ascii="Times New Roman" w:hAnsi="Times New Roman" w:cs="Times New Roman"/>
          <w:sz w:val="28"/>
          <w:szCs w:val="24"/>
        </w:rPr>
        <w:t>т</w:t>
      </w:r>
      <w:r w:rsidRPr="00E82B50">
        <w:rPr>
          <w:rFonts w:ascii="Times New Roman" w:hAnsi="Times New Roman" w:cs="Times New Roman"/>
          <w:sz w:val="28"/>
          <w:szCs w:val="24"/>
        </w:rPr>
        <w:t xml:space="preserve">ные учреждения </w:t>
      </w:r>
      <w:r w:rsidR="005A600E">
        <w:rPr>
          <w:rFonts w:ascii="Times New Roman" w:hAnsi="Times New Roman" w:cs="Times New Roman"/>
          <w:sz w:val="28"/>
          <w:szCs w:val="24"/>
        </w:rPr>
        <w:t>–</w:t>
      </w:r>
      <w:r w:rsidRPr="00E82B50">
        <w:rPr>
          <w:rFonts w:ascii="Times New Roman" w:hAnsi="Times New Roman" w:cs="Times New Roman"/>
          <w:sz w:val="28"/>
          <w:szCs w:val="24"/>
        </w:rPr>
        <w:t xml:space="preserve"> Федеральное ведомство надзора за кредитным делом (Германия). Комитеты по банковской регламентации и кредитных учреждений, а также Банко</w:t>
      </w:r>
      <w:r w:rsidRPr="00E82B50">
        <w:rPr>
          <w:rFonts w:ascii="Times New Roman" w:hAnsi="Times New Roman" w:cs="Times New Roman"/>
          <w:sz w:val="28"/>
          <w:szCs w:val="24"/>
        </w:rPr>
        <w:t>в</w:t>
      </w:r>
      <w:r w:rsidRPr="00E82B50">
        <w:rPr>
          <w:rFonts w:ascii="Times New Roman" w:hAnsi="Times New Roman" w:cs="Times New Roman"/>
          <w:sz w:val="28"/>
          <w:szCs w:val="24"/>
        </w:rPr>
        <w:t>ская комиссия (Франция), Совет управляющих Федеральной Резервной системы. Федеральный комитет открытого рынка, Управление Контролера денежного обр</w:t>
      </w:r>
      <w:r w:rsidRPr="00E82B50">
        <w:rPr>
          <w:rFonts w:ascii="Times New Roman" w:hAnsi="Times New Roman" w:cs="Times New Roman"/>
          <w:sz w:val="28"/>
          <w:szCs w:val="24"/>
        </w:rPr>
        <w:t>а</w:t>
      </w:r>
      <w:r w:rsidRPr="00E82B50">
        <w:rPr>
          <w:rFonts w:ascii="Times New Roman" w:hAnsi="Times New Roman" w:cs="Times New Roman"/>
          <w:sz w:val="28"/>
          <w:szCs w:val="24"/>
        </w:rPr>
        <w:t>щения и Федеральная корпорация страхования депозитов (США)</w:t>
      </w:r>
      <w:r w:rsidR="004C5F65">
        <w:rPr>
          <w:rFonts w:ascii="Times New Roman" w:hAnsi="Times New Roman" w:cs="Times New Roman"/>
          <w:sz w:val="28"/>
          <w:szCs w:val="24"/>
        </w:rPr>
        <w:t xml:space="preserve"> [</w:t>
      </w:r>
      <w:r w:rsidR="004C5F65">
        <w:rPr>
          <w:rFonts w:ascii="Times New Roman" w:hAnsi="Times New Roman" w:cs="Times New Roman"/>
          <w:sz w:val="28"/>
          <w:szCs w:val="24"/>
        </w:rPr>
        <w:fldChar w:fldCharType="begin"/>
      </w:r>
      <w:r w:rsidR="004C5F65">
        <w:rPr>
          <w:rFonts w:ascii="Times New Roman" w:hAnsi="Times New Roman" w:cs="Times New Roman"/>
          <w:sz w:val="28"/>
          <w:szCs w:val="24"/>
        </w:rPr>
        <w:instrText xml:space="preserve"> REF _Ref54804214 \r \h </w:instrText>
      </w:r>
      <w:r w:rsidR="004C5F65">
        <w:rPr>
          <w:rFonts w:ascii="Times New Roman" w:hAnsi="Times New Roman" w:cs="Times New Roman"/>
          <w:sz w:val="28"/>
          <w:szCs w:val="24"/>
        </w:rPr>
      </w:r>
      <w:r w:rsidR="004C5F65">
        <w:rPr>
          <w:rFonts w:ascii="Times New Roman" w:hAnsi="Times New Roman" w:cs="Times New Roman"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sz w:val="28"/>
          <w:szCs w:val="24"/>
        </w:rPr>
        <w:t>6</w:t>
      </w:r>
      <w:r w:rsidR="004C5F65">
        <w:rPr>
          <w:rFonts w:ascii="Times New Roman" w:hAnsi="Times New Roman" w:cs="Times New Roman"/>
          <w:sz w:val="28"/>
          <w:szCs w:val="24"/>
        </w:rPr>
        <w:fldChar w:fldCharType="end"/>
      </w:r>
      <w:r w:rsidR="004C5F65">
        <w:rPr>
          <w:rFonts w:ascii="Times New Roman" w:hAnsi="Times New Roman" w:cs="Times New Roman"/>
          <w:sz w:val="28"/>
          <w:szCs w:val="24"/>
        </w:rPr>
        <w:t>]</w:t>
      </w:r>
      <w:r w:rsidRPr="00E82B50">
        <w:rPr>
          <w:rFonts w:ascii="Times New Roman" w:hAnsi="Times New Roman" w:cs="Times New Roman"/>
          <w:sz w:val="28"/>
          <w:szCs w:val="24"/>
        </w:rPr>
        <w:t>.</w:t>
      </w:r>
    </w:p>
    <w:p w:rsidR="002E4529" w:rsidRDefault="00E82B50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82B50">
        <w:rPr>
          <w:rFonts w:ascii="Times New Roman" w:hAnsi="Times New Roman" w:cs="Times New Roman"/>
          <w:sz w:val="28"/>
          <w:szCs w:val="24"/>
        </w:rPr>
        <w:t>Особенностью является и то, что в США преобладают частные кредитно-финансовые институты (акционерные), а в странах Западной Европы и Японии наряду с частными значительное место занимают полугосударственные, госуда</w:t>
      </w:r>
      <w:r w:rsidRPr="00E82B50">
        <w:rPr>
          <w:rFonts w:ascii="Times New Roman" w:hAnsi="Times New Roman" w:cs="Times New Roman"/>
          <w:sz w:val="28"/>
          <w:szCs w:val="24"/>
        </w:rPr>
        <w:t>р</w:t>
      </w:r>
      <w:r w:rsidRPr="00E82B50">
        <w:rPr>
          <w:rFonts w:ascii="Times New Roman" w:hAnsi="Times New Roman" w:cs="Times New Roman"/>
          <w:sz w:val="28"/>
          <w:szCs w:val="24"/>
        </w:rPr>
        <w:t>ственные и кооперативные кредитно-финансовые учреждения.</w:t>
      </w:r>
    </w:p>
    <w:p w:rsidR="00B3433E" w:rsidRDefault="00B3433E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3433E">
        <w:rPr>
          <w:rFonts w:ascii="Times New Roman" w:hAnsi="Times New Roman" w:cs="Times New Roman"/>
          <w:sz w:val="28"/>
          <w:szCs w:val="24"/>
        </w:rPr>
        <w:t>Современная банковская система Российской Федерации имеет двухуровн</w:t>
      </w:r>
      <w:r w:rsidRPr="00B3433E">
        <w:rPr>
          <w:rFonts w:ascii="Times New Roman" w:hAnsi="Times New Roman" w:cs="Times New Roman"/>
          <w:sz w:val="28"/>
          <w:szCs w:val="24"/>
        </w:rPr>
        <w:t>е</w:t>
      </w:r>
      <w:r w:rsidRPr="00B3433E">
        <w:rPr>
          <w:rFonts w:ascii="Times New Roman" w:hAnsi="Times New Roman" w:cs="Times New Roman"/>
          <w:sz w:val="28"/>
          <w:szCs w:val="24"/>
        </w:rPr>
        <w:t>вую структуру</w:t>
      </w:r>
      <w:r w:rsidR="004C5F65">
        <w:rPr>
          <w:rFonts w:ascii="Times New Roman" w:hAnsi="Times New Roman" w:cs="Times New Roman"/>
          <w:sz w:val="28"/>
          <w:szCs w:val="24"/>
        </w:rPr>
        <w:t xml:space="preserve"> [</w:t>
      </w:r>
      <w:r w:rsidR="004C5F65">
        <w:rPr>
          <w:rFonts w:ascii="Times New Roman" w:hAnsi="Times New Roman" w:cs="Times New Roman"/>
          <w:sz w:val="28"/>
          <w:szCs w:val="24"/>
        </w:rPr>
        <w:fldChar w:fldCharType="begin"/>
      </w:r>
      <w:r w:rsidR="004C5F65">
        <w:rPr>
          <w:rFonts w:ascii="Times New Roman" w:hAnsi="Times New Roman" w:cs="Times New Roman"/>
          <w:sz w:val="28"/>
          <w:szCs w:val="24"/>
        </w:rPr>
        <w:instrText xml:space="preserve"> REF _Ref54804297 \r \h </w:instrText>
      </w:r>
      <w:r w:rsidR="004C5F65">
        <w:rPr>
          <w:rFonts w:ascii="Times New Roman" w:hAnsi="Times New Roman" w:cs="Times New Roman"/>
          <w:sz w:val="28"/>
          <w:szCs w:val="24"/>
        </w:rPr>
      </w:r>
      <w:r w:rsidR="004C5F65">
        <w:rPr>
          <w:rFonts w:ascii="Times New Roman" w:hAnsi="Times New Roman" w:cs="Times New Roman"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sz w:val="28"/>
          <w:szCs w:val="24"/>
        </w:rPr>
        <w:t>7</w:t>
      </w:r>
      <w:r w:rsidR="004C5F65">
        <w:rPr>
          <w:rFonts w:ascii="Times New Roman" w:hAnsi="Times New Roman" w:cs="Times New Roman"/>
          <w:sz w:val="28"/>
          <w:szCs w:val="24"/>
        </w:rPr>
        <w:fldChar w:fldCharType="end"/>
      </w:r>
      <w:r w:rsidR="004C5F65">
        <w:rPr>
          <w:rFonts w:ascii="Times New Roman" w:hAnsi="Times New Roman" w:cs="Times New Roman"/>
          <w:sz w:val="28"/>
          <w:szCs w:val="24"/>
        </w:rPr>
        <w:t>, с.82]</w:t>
      </w:r>
      <w:r w:rsidRPr="00B3433E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DE3F89" w:rsidRDefault="00B3433E" w:rsidP="009E6341">
      <w:pPr>
        <w:pStyle w:val="ab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3F89">
        <w:rPr>
          <w:rFonts w:ascii="Times New Roman" w:hAnsi="Times New Roman" w:cs="Times New Roman"/>
          <w:sz w:val="28"/>
          <w:szCs w:val="24"/>
        </w:rPr>
        <w:t>Первый уровень представлен Центральным банком РФ – конституцио</w:t>
      </w:r>
      <w:r w:rsidRPr="00DE3F89">
        <w:rPr>
          <w:rFonts w:ascii="Times New Roman" w:hAnsi="Times New Roman" w:cs="Times New Roman"/>
          <w:sz w:val="28"/>
          <w:szCs w:val="24"/>
        </w:rPr>
        <w:t>н</w:t>
      </w:r>
      <w:r w:rsidRPr="00DE3F89">
        <w:rPr>
          <w:rFonts w:ascii="Times New Roman" w:hAnsi="Times New Roman" w:cs="Times New Roman"/>
          <w:sz w:val="28"/>
          <w:szCs w:val="24"/>
        </w:rPr>
        <w:lastRenderedPageBreak/>
        <w:t>ным учреждением, которое уполномочено на проведение в стране единой госуда</w:t>
      </w:r>
      <w:r w:rsidRPr="00DE3F89">
        <w:rPr>
          <w:rFonts w:ascii="Times New Roman" w:hAnsi="Times New Roman" w:cs="Times New Roman"/>
          <w:sz w:val="28"/>
          <w:szCs w:val="24"/>
        </w:rPr>
        <w:t>р</w:t>
      </w:r>
      <w:r w:rsidRPr="00DE3F89">
        <w:rPr>
          <w:rFonts w:ascii="Times New Roman" w:hAnsi="Times New Roman" w:cs="Times New Roman"/>
          <w:sz w:val="28"/>
          <w:szCs w:val="24"/>
        </w:rPr>
        <w:t>ственной денежно-кредитной политики.</w:t>
      </w:r>
      <w:r w:rsidR="00DE3F89" w:rsidRPr="00DE3F89">
        <w:rPr>
          <w:rFonts w:ascii="Circe-Light" w:hAnsi="Circe-Light"/>
          <w:color w:val="0D1D4A"/>
          <w:shd w:val="clear" w:color="auto" w:fill="FFFFFF"/>
        </w:rPr>
        <w:t xml:space="preserve"> </w:t>
      </w:r>
      <w:r w:rsidR="00DE3F89" w:rsidRPr="00DE3F89">
        <w:rPr>
          <w:rFonts w:ascii="Times New Roman" w:hAnsi="Times New Roman" w:cs="Times New Roman"/>
          <w:sz w:val="28"/>
          <w:szCs w:val="24"/>
        </w:rPr>
        <w:t>Именно Банк России осуществляет от им</w:t>
      </w:r>
      <w:r w:rsidR="00DE3F89" w:rsidRPr="00DE3F89">
        <w:rPr>
          <w:rFonts w:ascii="Times New Roman" w:hAnsi="Times New Roman" w:cs="Times New Roman"/>
          <w:sz w:val="28"/>
          <w:szCs w:val="24"/>
        </w:rPr>
        <w:t>е</w:t>
      </w:r>
      <w:r w:rsidR="00DE3F89" w:rsidRPr="00DE3F89">
        <w:rPr>
          <w:rFonts w:ascii="Times New Roman" w:hAnsi="Times New Roman" w:cs="Times New Roman"/>
          <w:sz w:val="28"/>
          <w:szCs w:val="24"/>
        </w:rPr>
        <w:t>ни Правительства РФ эмиссию денежных знаков и занимается распределением ф</w:t>
      </w:r>
      <w:r w:rsidR="00DE3F89" w:rsidRPr="00DE3F89">
        <w:rPr>
          <w:rFonts w:ascii="Times New Roman" w:hAnsi="Times New Roman" w:cs="Times New Roman"/>
          <w:sz w:val="28"/>
          <w:szCs w:val="24"/>
        </w:rPr>
        <w:t>и</w:t>
      </w:r>
      <w:r w:rsidR="00DE3F89" w:rsidRPr="00DE3F89">
        <w:rPr>
          <w:rFonts w:ascii="Times New Roman" w:hAnsi="Times New Roman" w:cs="Times New Roman"/>
          <w:sz w:val="28"/>
          <w:szCs w:val="24"/>
        </w:rPr>
        <w:t>нансовых ресурсов в банковские и финансовые учреждения. Также одной из фун</w:t>
      </w:r>
      <w:r w:rsidR="00DE3F89" w:rsidRPr="00DE3F89">
        <w:rPr>
          <w:rFonts w:ascii="Times New Roman" w:hAnsi="Times New Roman" w:cs="Times New Roman"/>
          <w:sz w:val="28"/>
          <w:szCs w:val="24"/>
        </w:rPr>
        <w:t>к</w:t>
      </w:r>
      <w:r w:rsidR="00DE3F89" w:rsidRPr="00DE3F89">
        <w:rPr>
          <w:rFonts w:ascii="Times New Roman" w:hAnsi="Times New Roman" w:cs="Times New Roman"/>
          <w:sz w:val="28"/>
          <w:szCs w:val="24"/>
        </w:rPr>
        <w:t>ций Центрального банка РФ является финансирование программ непосредственно Правительства РФ. Исключительно Банк России занимается управлением золотов</w:t>
      </w:r>
      <w:r w:rsidR="00DE3F89" w:rsidRPr="00DE3F89">
        <w:rPr>
          <w:rFonts w:ascii="Times New Roman" w:hAnsi="Times New Roman" w:cs="Times New Roman"/>
          <w:sz w:val="28"/>
          <w:szCs w:val="24"/>
        </w:rPr>
        <w:t>а</w:t>
      </w:r>
      <w:r w:rsidR="00DE3F89" w:rsidRPr="00DE3F89">
        <w:rPr>
          <w:rFonts w:ascii="Times New Roman" w:hAnsi="Times New Roman" w:cs="Times New Roman"/>
          <w:sz w:val="28"/>
          <w:szCs w:val="24"/>
        </w:rPr>
        <w:t xml:space="preserve">лютными резервами государства и реализацией денежно-кредитной политики. </w:t>
      </w:r>
    </w:p>
    <w:p w:rsidR="00786232" w:rsidRDefault="00B3433E" w:rsidP="009E6341">
      <w:pPr>
        <w:pStyle w:val="ab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3F89">
        <w:rPr>
          <w:rFonts w:ascii="Times New Roman" w:hAnsi="Times New Roman" w:cs="Times New Roman"/>
          <w:sz w:val="28"/>
          <w:szCs w:val="24"/>
        </w:rPr>
        <w:t>Второй уровень включает в себя коммерческие банки (в том числе, об</w:t>
      </w:r>
      <w:r w:rsidRPr="00DE3F89">
        <w:rPr>
          <w:rFonts w:ascii="Times New Roman" w:hAnsi="Times New Roman" w:cs="Times New Roman"/>
          <w:sz w:val="28"/>
          <w:szCs w:val="24"/>
        </w:rPr>
        <w:t>ъ</w:t>
      </w:r>
      <w:r w:rsidRPr="00DE3F89">
        <w:rPr>
          <w:rFonts w:ascii="Times New Roman" w:hAnsi="Times New Roman" w:cs="Times New Roman"/>
          <w:sz w:val="28"/>
          <w:szCs w:val="24"/>
        </w:rPr>
        <w:t>единенные в ассоциации и союзы), филиалы и представительства иностранных ба</w:t>
      </w:r>
      <w:r w:rsidRPr="00DE3F89">
        <w:rPr>
          <w:rFonts w:ascii="Times New Roman" w:hAnsi="Times New Roman" w:cs="Times New Roman"/>
          <w:sz w:val="28"/>
          <w:szCs w:val="24"/>
        </w:rPr>
        <w:t>н</w:t>
      </w:r>
      <w:r w:rsidRPr="00DE3F89">
        <w:rPr>
          <w:rFonts w:ascii="Times New Roman" w:hAnsi="Times New Roman" w:cs="Times New Roman"/>
          <w:sz w:val="28"/>
          <w:szCs w:val="24"/>
        </w:rPr>
        <w:t>ков, неба</w:t>
      </w:r>
      <w:r w:rsidR="00786232">
        <w:rPr>
          <w:rFonts w:ascii="Times New Roman" w:hAnsi="Times New Roman" w:cs="Times New Roman"/>
          <w:sz w:val="28"/>
          <w:szCs w:val="24"/>
        </w:rPr>
        <w:t xml:space="preserve">нковские кредитные организации, </w:t>
      </w:r>
      <w:r w:rsidR="00786232" w:rsidRPr="00786232">
        <w:rPr>
          <w:rFonts w:ascii="Times New Roman" w:hAnsi="Times New Roman" w:cs="Times New Roman"/>
          <w:sz w:val="28"/>
          <w:szCs w:val="24"/>
        </w:rPr>
        <w:t>которые осуществляют кредитно-финансовые операции. В зависимости от перечня операций, на совершение которых предоставлено право, все подобные организации подразделяются на коммерческие банки и небанковские кредитные учреждения (например, микрофинансовые орган</w:t>
      </w:r>
      <w:r w:rsidR="00786232" w:rsidRPr="00786232">
        <w:rPr>
          <w:rFonts w:ascii="Times New Roman" w:hAnsi="Times New Roman" w:cs="Times New Roman"/>
          <w:sz w:val="28"/>
          <w:szCs w:val="24"/>
        </w:rPr>
        <w:t>и</w:t>
      </w:r>
      <w:r w:rsidR="00786232" w:rsidRPr="00786232">
        <w:rPr>
          <w:rFonts w:ascii="Times New Roman" w:hAnsi="Times New Roman" w:cs="Times New Roman"/>
          <w:sz w:val="28"/>
          <w:szCs w:val="24"/>
        </w:rPr>
        <w:t xml:space="preserve">зации). </w:t>
      </w:r>
    </w:p>
    <w:p w:rsidR="00786232" w:rsidRDefault="00786232" w:rsidP="009E6341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6232">
        <w:rPr>
          <w:rFonts w:ascii="Times New Roman" w:hAnsi="Times New Roman" w:cs="Times New Roman"/>
          <w:sz w:val="28"/>
          <w:szCs w:val="24"/>
        </w:rPr>
        <w:t>Банковская деятельность преимущественно носит посреднический характер, т. е. коммерческие банки обеспечивают совершение между субъектами экономических отношений финансовых операций. В частности, их клиентам предоставляется кр</w:t>
      </w:r>
      <w:r w:rsidRPr="00786232">
        <w:rPr>
          <w:rFonts w:ascii="Times New Roman" w:hAnsi="Times New Roman" w:cs="Times New Roman"/>
          <w:sz w:val="28"/>
          <w:szCs w:val="24"/>
        </w:rPr>
        <w:t>е</w:t>
      </w:r>
      <w:r w:rsidRPr="00786232">
        <w:rPr>
          <w:rFonts w:ascii="Times New Roman" w:hAnsi="Times New Roman" w:cs="Times New Roman"/>
          <w:sz w:val="28"/>
          <w:szCs w:val="24"/>
        </w:rPr>
        <w:t>дитное, расчетно-кассовое и депозитное обслуживание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786232" w:rsidRDefault="00786232" w:rsidP="009E6341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6232">
        <w:rPr>
          <w:rFonts w:ascii="Times New Roman" w:hAnsi="Times New Roman" w:cs="Times New Roman"/>
          <w:sz w:val="28"/>
          <w:szCs w:val="24"/>
        </w:rPr>
        <w:t>Среди всей совокупности коммерческих банков, прежде всего, выделяют ин</w:t>
      </w:r>
      <w:r w:rsidRPr="00786232">
        <w:rPr>
          <w:rFonts w:ascii="Times New Roman" w:hAnsi="Times New Roman" w:cs="Times New Roman"/>
          <w:sz w:val="28"/>
          <w:szCs w:val="24"/>
        </w:rPr>
        <w:t>о</w:t>
      </w:r>
      <w:r w:rsidRPr="00786232">
        <w:rPr>
          <w:rFonts w:ascii="Times New Roman" w:hAnsi="Times New Roman" w:cs="Times New Roman"/>
          <w:sz w:val="28"/>
          <w:szCs w:val="24"/>
        </w:rPr>
        <w:t>странные банки. В России они представлены филиалами, а головные офисы нах</w:t>
      </w:r>
      <w:r w:rsidRPr="00786232">
        <w:rPr>
          <w:rFonts w:ascii="Times New Roman" w:hAnsi="Times New Roman" w:cs="Times New Roman"/>
          <w:sz w:val="28"/>
          <w:szCs w:val="24"/>
        </w:rPr>
        <w:t>о</w:t>
      </w:r>
      <w:r w:rsidRPr="00786232">
        <w:rPr>
          <w:rFonts w:ascii="Times New Roman" w:hAnsi="Times New Roman" w:cs="Times New Roman"/>
          <w:sz w:val="28"/>
          <w:szCs w:val="24"/>
        </w:rPr>
        <w:t>дятся заграницей. Крупнейшими иностранными банками в России являются «Ро</w:t>
      </w:r>
      <w:r w:rsidRPr="00786232">
        <w:rPr>
          <w:rFonts w:ascii="Times New Roman" w:hAnsi="Times New Roman" w:cs="Times New Roman"/>
          <w:sz w:val="28"/>
          <w:szCs w:val="24"/>
        </w:rPr>
        <w:t>с</w:t>
      </w:r>
      <w:r w:rsidRPr="00786232">
        <w:rPr>
          <w:rFonts w:ascii="Times New Roman" w:hAnsi="Times New Roman" w:cs="Times New Roman"/>
          <w:sz w:val="28"/>
          <w:szCs w:val="24"/>
        </w:rPr>
        <w:t xml:space="preserve">банк» (Франция), «Райффайзенбанк» (Австрия), «ЮниКредит Банк» (Италия). </w:t>
      </w:r>
    </w:p>
    <w:p w:rsidR="00786232" w:rsidRPr="00786232" w:rsidRDefault="00786232" w:rsidP="009E6341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6232">
        <w:rPr>
          <w:rFonts w:ascii="Times New Roman" w:hAnsi="Times New Roman" w:cs="Times New Roman"/>
          <w:sz w:val="28"/>
          <w:szCs w:val="24"/>
        </w:rPr>
        <w:t>По функциональному предназначению коммерческие банки подразделяются на универсальные и специализированные. Наиболее распространены сейчас униве</w:t>
      </w:r>
      <w:r w:rsidRPr="00786232">
        <w:rPr>
          <w:rFonts w:ascii="Times New Roman" w:hAnsi="Times New Roman" w:cs="Times New Roman"/>
          <w:sz w:val="28"/>
          <w:szCs w:val="24"/>
        </w:rPr>
        <w:t>р</w:t>
      </w:r>
      <w:r w:rsidRPr="00786232">
        <w:rPr>
          <w:rFonts w:ascii="Times New Roman" w:hAnsi="Times New Roman" w:cs="Times New Roman"/>
          <w:sz w:val="28"/>
          <w:szCs w:val="24"/>
        </w:rPr>
        <w:t>сальные коммерческие банки, которые занимаются оказанием всех видов финанс</w:t>
      </w:r>
      <w:r w:rsidRPr="00786232">
        <w:rPr>
          <w:rFonts w:ascii="Times New Roman" w:hAnsi="Times New Roman" w:cs="Times New Roman"/>
          <w:sz w:val="28"/>
          <w:szCs w:val="24"/>
        </w:rPr>
        <w:t>о</w:t>
      </w:r>
      <w:r w:rsidRPr="00786232">
        <w:rPr>
          <w:rFonts w:ascii="Times New Roman" w:hAnsi="Times New Roman" w:cs="Times New Roman"/>
          <w:sz w:val="28"/>
          <w:szCs w:val="24"/>
        </w:rPr>
        <w:t>вых услуг. Деятельность специализированных коммерческих банков сосредоточена на каком-то одном направлении (чаще всего выделяют области ипотечного кредит</w:t>
      </w:r>
      <w:r w:rsidRPr="00786232">
        <w:rPr>
          <w:rFonts w:ascii="Times New Roman" w:hAnsi="Times New Roman" w:cs="Times New Roman"/>
          <w:sz w:val="28"/>
          <w:szCs w:val="24"/>
        </w:rPr>
        <w:t>о</w:t>
      </w:r>
      <w:r w:rsidRPr="00786232">
        <w:rPr>
          <w:rFonts w:ascii="Times New Roman" w:hAnsi="Times New Roman" w:cs="Times New Roman"/>
          <w:sz w:val="28"/>
          <w:szCs w:val="24"/>
        </w:rPr>
        <w:t xml:space="preserve">вания («ГПБ-Ипотека»), автокредитования («РН Банк»), банковского обслуживания сельскохозяйственных товаропроизводителей («Россельхозбанк»), субъектов малого и среднего предпринимательства («МСП Банк») и т.п.). </w:t>
      </w:r>
    </w:p>
    <w:p w:rsidR="002E4529" w:rsidRDefault="00DE3F89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3F89">
        <w:rPr>
          <w:rFonts w:ascii="Times New Roman" w:hAnsi="Times New Roman" w:cs="Times New Roman"/>
          <w:sz w:val="28"/>
          <w:szCs w:val="24"/>
        </w:rPr>
        <w:lastRenderedPageBreak/>
        <w:t>Таким образом, российская банковская система на сегодняшний день пре</w:t>
      </w:r>
      <w:r w:rsidRPr="00DE3F89">
        <w:rPr>
          <w:rFonts w:ascii="Times New Roman" w:hAnsi="Times New Roman" w:cs="Times New Roman"/>
          <w:sz w:val="28"/>
          <w:szCs w:val="24"/>
        </w:rPr>
        <w:t>д</w:t>
      </w:r>
      <w:r w:rsidRPr="00DE3F89">
        <w:rPr>
          <w:rFonts w:ascii="Times New Roman" w:hAnsi="Times New Roman" w:cs="Times New Roman"/>
          <w:sz w:val="28"/>
          <w:szCs w:val="24"/>
        </w:rPr>
        <w:t>ставлена двумя уровнями: на первом, верхнем, уровне располагается Центральный банк РФ (Банк России), выступающий в роли организатора и контролера обращения денежной массы в государстве; на втором, нижнем уровне находятся коммерческие банковские структуры и небанковские кредитные и финансовые учреждения, кот</w:t>
      </w:r>
      <w:r w:rsidRPr="00DE3F89">
        <w:rPr>
          <w:rFonts w:ascii="Times New Roman" w:hAnsi="Times New Roman" w:cs="Times New Roman"/>
          <w:sz w:val="28"/>
          <w:szCs w:val="24"/>
        </w:rPr>
        <w:t>о</w:t>
      </w:r>
      <w:r w:rsidRPr="00DE3F89">
        <w:rPr>
          <w:rFonts w:ascii="Times New Roman" w:hAnsi="Times New Roman" w:cs="Times New Roman"/>
          <w:sz w:val="28"/>
          <w:szCs w:val="24"/>
        </w:rPr>
        <w:t>рые являются самостоятельными в собственной деятельности, но при этом в полной мере подчиняются Банку России.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DE3F89" w:rsidRPr="004E48A4" w:rsidRDefault="00DE3F89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E48A4" w:rsidRPr="004E48A4" w:rsidRDefault="00C96000" w:rsidP="00C96000">
      <w:pPr>
        <w:keepNext/>
        <w:keepLines/>
        <w:widowControl w:val="0"/>
        <w:spacing w:after="0" w:line="36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8" w:name="_Toc78210456"/>
      <w:bookmarkStart w:id="9" w:name="_Toc483156870"/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1.3 </w:t>
      </w:r>
      <w:r w:rsidR="004E48A4" w:rsidRPr="004E48A4">
        <w:rPr>
          <w:rFonts w:ascii="Times New Roman" w:eastAsiaTheme="majorEastAsia" w:hAnsi="Times New Roman" w:cs="Times New Roman"/>
          <w:b/>
          <w:bCs/>
          <w:sz w:val="28"/>
          <w:szCs w:val="28"/>
        </w:rPr>
        <w:t>Факторы, влияющие на развитие банковской системы</w:t>
      </w:r>
      <w:bookmarkEnd w:id="8"/>
      <w:r w:rsidR="004E48A4" w:rsidRPr="004E48A4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bookmarkEnd w:id="9"/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В современных реалиях банки являются одними из наиболее активных суб</w:t>
      </w:r>
      <w:r w:rsidRPr="004E48A4">
        <w:rPr>
          <w:rFonts w:ascii="Times New Roman" w:hAnsi="Times New Roman" w:cs="Times New Roman"/>
          <w:sz w:val="28"/>
          <w:szCs w:val="24"/>
        </w:rPr>
        <w:t>ъ</w:t>
      </w:r>
      <w:r w:rsidRPr="004E48A4">
        <w:rPr>
          <w:rFonts w:ascii="Times New Roman" w:hAnsi="Times New Roman" w:cs="Times New Roman"/>
          <w:sz w:val="28"/>
          <w:szCs w:val="24"/>
        </w:rPr>
        <w:t>ектов экономических отношений в финансовой среде как на микро-, так и на макр</w:t>
      </w:r>
      <w:r w:rsidRPr="004E48A4">
        <w:rPr>
          <w:rFonts w:ascii="Times New Roman" w:hAnsi="Times New Roman" w:cs="Times New Roman"/>
          <w:sz w:val="28"/>
          <w:szCs w:val="24"/>
        </w:rPr>
        <w:t>о</w:t>
      </w:r>
      <w:r w:rsidRPr="004E48A4">
        <w:rPr>
          <w:rFonts w:ascii="Times New Roman" w:hAnsi="Times New Roman" w:cs="Times New Roman"/>
          <w:sz w:val="28"/>
          <w:szCs w:val="24"/>
        </w:rPr>
        <w:t>уровне. С учетом современных тенденций развития финансового рынка и распр</w:t>
      </w:r>
      <w:r w:rsidRPr="004E48A4">
        <w:rPr>
          <w:rFonts w:ascii="Times New Roman" w:hAnsi="Times New Roman" w:cs="Times New Roman"/>
          <w:sz w:val="28"/>
          <w:szCs w:val="24"/>
        </w:rPr>
        <w:t>о</w:t>
      </w:r>
      <w:r w:rsidRPr="004E48A4">
        <w:rPr>
          <w:rFonts w:ascii="Times New Roman" w:hAnsi="Times New Roman" w:cs="Times New Roman"/>
          <w:sz w:val="28"/>
          <w:szCs w:val="24"/>
        </w:rPr>
        <w:t>странения глобализационных процессов, а следовательно, появлением новых рисков и возможностей банки, как никто другой, имеют быстро приспосабливаться к новым реалиям и изменять свои тактики и стратегии не только для выживания в конк</w:t>
      </w:r>
      <w:r w:rsidRPr="004E48A4">
        <w:rPr>
          <w:rFonts w:ascii="Times New Roman" w:hAnsi="Times New Roman" w:cs="Times New Roman"/>
          <w:sz w:val="28"/>
          <w:szCs w:val="24"/>
        </w:rPr>
        <w:t>у</w:t>
      </w:r>
      <w:r w:rsidRPr="004E48A4">
        <w:rPr>
          <w:rFonts w:ascii="Times New Roman" w:hAnsi="Times New Roman" w:cs="Times New Roman"/>
          <w:sz w:val="28"/>
          <w:szCs w:val="24"/>
        </w:rPr>
        <w:t>рентной среде, а и завоевание новых позиций и освоение новых сфер деятельности. Все это приводит к необходимости более точно учитывать возможные угрозы и б</w:t>
      </w:r>
      <w:r w:rsidRPr="004E48A4">
        <w:rPr>
          <w:rFonts w:ascii="Times New Roman" w:hAnsi="Times New Roman" w:cs="Times New Roman"/>
          <w:sz w:val="28"/>
          <w:szCs w:val="24"/>
        </w:rPr>
        <w:t>о</w:t>
      </w:r>
      <w:r w:rsidRPr="004E48A4">
        <w:rPr>
          <w:rFonts w:ascii="Times New Roman" w:hAnsi="Times New Roman" w:cs="Times New Roman"/>
          <w:sz w:val="28"/>
          <w:szCs w:val="24"/>
        </w:rPr>
        <w:t>лее эффективно использовать имеющиеся преимущества, а значит – учитывать как можно больше факторов, которые могут повлиять на устойчивость банковской с</w:t>
      </w:r>
      <w:r w:rsidRPr="004E48A4">
        <w:rPr>
          <w:rFonts w:ascii="Times New Roman" w:hAnsi="Times New Roman" w:cs="Times New Roman"/>
          <w:sz w:val="28"/>
          <w:szCs w:val="24"/>
        </w:rPr>
        <w:t>и</w:t>
      </w:r>
      <w:r w:rsidRPr="004E48A4">
        <w:rPr>
          <w:rFonts w:ascii="Times New Roman" w:hAnsi="Times New Roman" w:cs="Times New Roman"/>
          <w:sz w:val="28"/>
          <w:szCs w:val="24"/>
        </w:rPr>
        <w:t>стемы, а значит – на перспективы дальнейшего эффективного и прибыльного фун</w:t>
      </w:r>
      <w:r w:rsidRPr="004E48A4">
        <w:rPr>
          <w:rFonts w:ascii="Times New Roman" w:hAnsi="Times New Roman" w:cs="Times New Roman"/>
          <w:sz w:val="28"/>
          <w:szCs w:val="24"/>
        </w:rPr>
        <w:t>к</w:t>
      </w:r>
      <w:r w:rsidRPr="004E48A4">
        <w:rPr>
          <w:rFonts w:ascii="Times New Roman" w:hAnsi="Times New Roman" w:cs="Times New Roman"/>
          <w:sz w:val="28"/>
          <w:szCs w:val="24"/>
        </w:rPr>
        <w:t>ционирования. Эта необходимость требует совершенствования банковского м</w:t>
      </w:r>
      <w:r w:rsidRPr="004E48A4">
        <w:rPr>
          <w:rFonts w:ascii="Times New Roman" w:hAnsi="Times New Roman" w:cs="Times New Roman"/>
          <w:sz w:val="28"/>
          <w:szCs w:val="24"/>
        </w:rPr>
        <w:t>е</w:t>
      </w:r>
      <w:r w:rsidRPr="004E48A4">
        <w:rPr>
          <w:rFonts w:ascii="Times New Roman" w:hAnsi="Times New Roman" w:cs="Times New Roman"/>
          <w:sz w:val="28"/>
          <w:szCs w:val="24"/>
        </w:rPr>
        <w:t>неджмента, охват ним все больших сфер влияния и диагностирования как внутре</w:t>
      </w:r>
      <w:r w:rsidRPr="004E48A4">
        <w:rPr>
          <w:rFonts w:ascii="Times New Roman" w:hAnsi="Times New Roman" w:cs="Times New Roman"/>
          <w:sz w:val="28"/>
          <w:szCs w:val="24"/>
        </w:rPr>
        <w:t>н</w:t>
      </w:r>
      <w:r w:rsidRPr="004E48A4">
        <w:rPr>
          <w:rFonts w:ascii="Times New Roman" w:hAnsi="Times New Roman" w:cs="Times New Roman"/>
          <w:sz w:val="28"/>
          <w:szCs w:val="24"/>
        </w:rPr>
        <w:t>ней, так и внешней среды</w:t>
      </w:r>
      <w:r w:rsidR="004C5F65">
        <w:rPr>
          <w:rFonts w:ascii="Times New Roman" w:hAnsi="Times New Roman" w:cs="Times New Roman"/>
          <w:sz w:val="28"/>
          <w:szCs w:val="24"/>
        </w:rPr>
        <w:t xml:space="preserve"> [</w:t>
      </w:r>
      <w:r w:rsidR="004C5F65">
        <w:rPr>
          <w:rFonts w:ascii="Times New Roman" w:hAnsi="Times New Roman" w:cs="Times New Roman"/>
          <w:sz w:val="28"/>
          <w:szCs w:val="24"/>
        </w:rPr>
        <w:fldChar w:fldCharType="begin"/>
      </w:r>
      <w:r w:rsidR="004C5F65">
        <w:rPr>
          <w:rFonts w:ascii="Times New Roman" w:hAnsi="Times New Roman" w:cs="Times New Roman"/>
          <w:sz w:val="28"/>
          <w:szCs w:val="24"/>
        </w:rPr>
        <w:instrText xml:space="preserve"> REF _Ref78377809 \r \h </w:instrText>
      </w:r>
      <w:r w:rsidR="004C5F65">
        <w:rPr>
          <w:rFonts w:ascii="Times New Roman" w:hAnsi="Times New Roman" w:cs="Times New Roman"/>
          <w:sz w:val="28"/>
          <w:szCs w:val="24"/>
        </w:rPr>
      </w:r>
      <w:r w:rsidR="004C5F65">
        <w:rPr>
          <w:rFonts w:ascii="Times New Roman" w:hAnsi="Times New Roman" w:cs="Times New Roman"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sz w:val="28"/>
          <w:szCs w:val="24"/>
        </w:rPr>
        <w:t>12</w:t>
      </w:r>
      <w:r w:rsidR="004C5F65">
        <w:rPr>
          <w:rFonts w:ascii="Times New Roman" w:hAnsi="Times New Roman" w:cs="Times New Roman"/>
          <w:sz w:val="28"/>
          <w:szCs w:val="24"/>
        </w:rPr>
        <w:fldChar w:fldCharType="end"/>
      </w:r>
      <w:r w:rsidR="004C5F65">
        <w:rPr>
          <w:rFonts w:ascii="Times New Roman" w:hAnsi="Times New Roman" w:cs="Times New Roman"/>
          <w:sz w:val="28"/>
          <w:szCs w:val="24"/>
        </w:rPr>
        <w:t>, с.40]</w:t>
      </w:r>
      <w:r w:rsidRPr="004E48A4">
        <w:rPr>
          <w:rFonts w:ascii="Times New Roman" w:hAnsi="Times New Roman" w:cs="Times New Roman"/>
          <w:sz w:val="28"/>
          <w:szCs w:val="24"/>
        </w:rPr>
        <w:t>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Под фактором понимается причина, движущая сила любого процесса, явления, определяющая его характер или отдельные его черты.</w:t>
      </w:r>
    </w:p>
    <w:p w:rsidR="004E48A4" w:rsidRPr="004E48A4" w:rsidRDefault="004E48A4" w:rsidP="003058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 xml:space="preserve">Например, </w:t>
      </w:r>
      <w:r w:rsidR="004C5F65">
        <w:rPr>
          <w:rFonts w:ascii="Times New Roman" w:hAnsi="Times New Roman" w:cs="Times New Roman"/>
          <w:bCs/>
          <w:sz w:val="28"/>
          <w:szCs w:val="24"/>
        </w:rPr>
        <w:t>Л.И. Юзвович</w:t>
      </w:r>
      <w:r w:rsidRPr="004E48A4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4E48A4">
        <w:rPr>
          <w:rFonts w:ascii="Times New Roman" w:hAnsi="Times New Roman" w:cs="Times New Roman"/>
          <w:sz w:val="28"/>
          <w:szCs w:val="24"/>
        </w:rPr>
        <w:t>в составе внешних факторов развития банковской системы выделяет следующие: экономика, законодательная база, конкуренция, те</w:t>
      </w:r>
      <w:r w:rsidRPr="004E48A4">
        <w:rPr>
          <w:rFonts w:ascii="Times New Roman" w:hAnsi="Times New Roman" w:cs="Times New Roman"/>
          <w:sz w:val="28"/>
          <w:szCs w:val="24"/>
        </w:rPr>
        <w:t>х</w:t>
      </w:r>
      <w:r w:rsidRPr="004E48A4">
        <w:rPr>
          <w:rFonts w:ascii="Times New Roman" w:hAnsi="Times New Roman" w:cs="Times New Roman"/>
          <w:sz w:val="28"/>
          <w:szCs w:val="24"/>
        </w:rPr>
        <w:t>нология и автоматизация, политические тенденции, рыночная стратегия, внешняя инфраструктура. К внутренним факторам, в свою очередь, относит: организацио</w:t>
      </w:r>
      <w:r w:rsidRPr="004E48A4">
        <w:rPr>
          <w:rFonts w:ascii="Times New Roman" w:hAnsi="Times New Roman" w:cs="Times New Roman"/>
          <w:sz w:val="28"/>
          <w:szCs w:val="24"/>
        </w:rPr>
        <w:t>н</w:t>
      </w:r>
      <w:r w:rsidRPr="004E48A4">
        <w:rPr>
          <w:rFonts w:ascii="Times New Roman" w:hAnsi="Times New Roman" w:cs="Times New Roman"/>
          <w:sz w:val="28"/>
          <w:szCs w:val="24"/>
        </w:rPr>
        <w:lastRenderedPageBreak/>
        <w:t>ные, экономические, технологические. При этом важным аспектом в характеристике устойчивости банка выделяет его качество менеджмента, что, по мнению ученого, включает в себя: управление отношениями, связанными со стратегическим и такт</w:t>
      </w:r>
      <w:r w:rsidRPr="004E48A4">
        <w:rPr>
          <w:rFonts w:ascii="Times New Roman" w:hAnsi="Times New Roman" w:cs="Times New Roman"/>
          <w:sz w:val="28"/>
          <w:szCs w:val="24"/>
        </w:rPr>
        <w:t>и</w:t>
      </w:r>
      <w:r w:rsidRPr="004E48A4">
        <w:rPr>
          <w:rFonts w:ascii="Times New Roman" w:hAnsi="Times New Roman" w:cs="Times New Roman"/>
          <w:sz w:val="28"/>
          <w:szCs w:val="24"/>
        </w:rPr>
        <w:t>ческим планированием, анализом, регулированием, контролем деятельности кр</w:t>
      </w:r>
      <w:r w:rsidRPr="004E48A4">
        <w:rPr>
          <w:rFonts w:ascii="Times New Roman" w:hAnsi="Times New Roman" w:cs="Times New Roman"/>
          <w:sz w:val="28"/>
          <w:szCs w:val="24"/>
        </w:rPr>
        <w:t>е</w:t>
      </w:r>
      <w:r w:rsidRPr="004E48A4">
        <w:rPr>
          <w:rFonts w:ascii="Times New Roman" w:hAnsi="Times New Roman" w:cs="Times New Roman"/>
          <w:sz w:val="28"/>
          <w:szCs w:val="24"/>
        </w:rPr>
        <w:t>дитной организации</w:t>
      </w:r>
      <w:r w:rsidR="004C5F65">
        <w:rPr>
          <w:rFonts w:ascii="Times New Roman" w:hAnsi="Times New Roman" w:cs="Times New Roman"/>
          <w:sz w:val="28"/>
          <w:szCs w:val="24"/>
        </w:rPr>
        <w:t xml:space="preserve"> [</w:t>
      </w:r>
      <w:r w:rsidR="004C5F65">
        <w:rPr>
          <w:rFonts w:ascii="Times New Roman" w:hAnsi="Times New Roman" w:cs="Times New Roman"/>
          <w:sz w:val="28"/>
          <w:szCs w:val="24"/>
        </w:rPr>
        <w:fldChar w:fldCharType="begin"/>
      </w:r>
      <w:r w:rsidR="004C5F65">
        <w:rPr>
          <w:rFonts w:ascii="Times New Roman" w:hAnsi="Times New Roman" w:cs="Times New Roman"/>
          <w:sz w:val="28"/>
          <w:szCs w:val="24"/>
        </w:rPr>
        <w:instrText xml:space="preserve"> REF _Ref78377809 \r \h </w:instrText>
      </w:r>
      <w:r w:rsidR="004C5F65">
        <w:rPr>
          <w:rFonts w:ascii="Times New Roman" w:hAnsi="Times New Roman" w:cs="Times New Roman"/>
          <w:sz w:val="28"/>
          <w:szCs w:val="24"/>
        </w:rPr>
      </w:r>
      <w:r w:rsidR="004C5F65">
        <w:rPr>
          <w:rFonts w:ascii="Times New Roman" w:hAnsi="Times New Roman" w:cs="Times New Roman"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sz w:val="28"/>
          <w:szCs w:val="24"/>
        </w:rPr>
        <w:t>12</w:t>
      </w:r>
      <w:r w:rsidR="004C5F65">
        <w:rPr>
          <w:rFonts w:ascii="Times New Roman" w:hAnsi="Times New Roman" w:cs="Times New Roman"/>
          <w:sz w:val="28"/>
          <w:szCs w:val="24"/>
        </w:rPr>
        <w:fldChar w:fldCharType="end"/>
      </w:r>
      <w:r w:rsidR="004C5F65">
        <w:rPr>
          <w:rFonts w:ascii="Times New Roman" w:hAnsi="Times New Roman" w:cs="Times New Roman"/>
          <w:sz w:val="28"/>
          <w:szCs w:val="24"/>
        </w:rPr>
        <w:t>]</w:t>
      </w:r>
      <w:r w:rsidRPr="004E48A4">
        <w:rPr>
          <w:rFonts w:ascii="Times New Roman" w:hAnsi="Times New Roman" w:cs="Times New Roman"/>
          <w:sz w:val="28"/>
          <w:szCs w:val="24"/>
        </w:rPr>
        <w:t xml:space="preserve">. На наш взгляд, классификация </w:t>
      </w:r>
      <w:r w:rsidR="00305856">
        <w:rPr>
          <w:rFonts w:ascii="Times New Roman" w:hAnsi="Times New Roman" w:cs="Times New Roman"/>
          <w:bCs/>
          <w:sz w:val="28"/>
          <w:szCs w:val="24"/>
        </w:rPr>
        <w:t>автора</w:t>
      </w:r>
      <w:r w:rsidRPr="004E48A4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4E48A4">
        <w:rPr>
          <w:rFonts w:ascii="Times New Roman" w:hAnsi="Times New Roman" w:cs="Times New Roman"/>
          <w:sz w:val="28"/>
          <w:szCs w:val="24"/>
        </w:rPr>
        <w:t>является слишком обобщенной и поверхностной.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 xml:space="preserve">В отличие от </w:t>
      </w:r>
      <w:r w:rsidR="00305856" w:rsidRPr="00305856">
        <w:rPr>
          <w:rFonts w:ascii="Times New Roman" w:hAnsi="Times New Roman" w:cs="Times New Roman"/>
          <w:bCs/>
          <w:sz w:val="28"/>
          <w:szCs w:val="24"/>
        </w:rPr>
        <w:t>, Л.И. Юзвович</w:t>
      </w:r>
      <w:r w:rsidR="00305856">
        <w:rPr>
          <w:rFonts w:ascii="Times New Roman" w:hAnsi="Times New Roman" w:cs="Times New Roman"/>
          <w:bCs/>
          <w:sz w:val="28"/>
          <w:szCs w:val="24"/>
        </w:rPr>
        <w:t>а</w:t>
      </w:r>
      <w:r w:rsidRPr="004E48A4">
        <w:rPr>
          <w:rFonts w:ascii="Times New Roman" w:hAnsi="Times New Roman" w:cs="Times New Roman"/>
          <w:sz w:val="28"/>
          <w:szCs w:val="24"/>
        </w:rPr>
        <w:t xml:space="preserve">, </w:t>
      </w:r>
      <w:r w:rsidR="00305856">
        <w:rPr>
          <w:rFonts w:ascii="Times New Roman" w:hAnsi="Times New Roman" w:cs="Times New Roman"/>
          <w:bCs/>
          <w:sz w:val="28"/>
          <w:szCs w:val="24"/>
        </w:rPr>
        <w:t>Ю.А. Кропин</w:t>
      </w:r>
      <w:r w:rsidRPr="004E48A4">
        <w:rPr>
          <w:rFonts w:ascii="Times New Roman" w:hAnsi="Times New Roman" w:cs="Times New Roman"/>
          <w:sz w:val="28"/>
          <w:szCs w:val="24"/>
        </w:rPr>
        <w:t xml:space="preserve"> более основательно подошел к классификации и в составе внешних факторов выделил отдельные группы, в кот</w:t>
      </w:r>
      <w:r w:rsidRPr="004E48A4">
        <w:rPr>
          <w:rFonts w:ascii="Times New Roman" w:hAnsi="Times New Roman" w:cs="Times New Roman"/>
          <w:sz w:val="28"/>
          <w:szCs w:val="24"/>
        </w:rPr>
        <w:t>о</w:t>
      </w:r>
      <w:r w:rsidRPr="004E48A4">
        <w:rPr>
          <w:rFonts w:ascii="Times New Roman" w:hAnsi="Times New Roman" w:cs="Times New Roman"/>
          <w:sz w:val="28"/>
          <w:szCs w:val="24"/>
        </w:rPr>
        <w:t>рых отнес: экономические, финансовые, политические, социальные и форс-мажорные факторы с выделением основных факторов в каждой из этих групп. Ос</w:t>
      </w:r>
      <w:r w:rsidRPr="004E48A4">
        <w:rPr>
          <w:rFonts w:ascii="Times New Roman" w:hAnsi="Times New Roman" w:cs="Times New Roman"/>
          <w:sz w:val="28"/>
          <w:szCs w:val="24"/>
        </w:rPr>
        <w:t>о</w:t>
      </w:r>
      <w:r w:rsidRPr="004E48A4">
        <w:rPr>
          <w:rFonts w:ascii="Times New Roman" w:hAnsi="Times New Roman" w:cs="Times New Roman"/>
          <w:sz w:val="28"/>
          <w:szCs w:val="24"/>
        </w:rPr>
        <w:t>бое внимание следует обратить на то, что ученый разграничил социальные и пол</w:t>
      </w:r>
      <w:r w:rsidRPr="004E48A4">
        <w:rPr>
          <w:rFonts w:ascii="Times New Roman" w:hAnsi="Times New Roman" w:cs="Times New Roman"/>
          <w:sz w:val="28"/>
          <w:szCs w:val="24"/>
        </w:rPr>
        <w:t>и</w:t>
      </w:r>
      <w:r w:rsidRPr="004E48A4">
        <w:rPr>
          <w:rFonts w:ascii="Times New Roman" w:hAnsi="Times New Roman" w:cs="Times New Roman"/>
          <w:sz w:val="28"/>
          <w:szCs w:val="24"/>
        </w:rPr>
        <w:t>тические факторы – чаще всего в литературе эти факторы объединяют в одну группу</w:t>
      </w:r>
      <w:r w:rsidR="00305856">
        <w:rPr>
          <w:rFonts w:ascii="Times New Roman" w:hAnsi="Times New Roman" w:cs="Times New Roman"/>
          <w:sz w:val="28"/>
          <w:szCs w:val="24"/>
        </w:rPr>
        <w:t xml:space="preserve"> [</w:t>
      </w:r>
      <w:r w:rsidR="00305856">
        <w:rPr>
          <w:rFonts w:ascii="Times New Roman" w:hAnsi="Times New Roman" w:cs="Times New Roman"/>
          <w:sz w:val="28"/>
          <w:szCs w:val="24"/>
        </w:rPr>
        <w:fldChar w:fldCharType="begin"/>
      </w:r>
      <w:r w:rsidR="00305856">
        <w:rPr>
          <w:rFonts w:ascii="Times New Roman" w:hAnsi="Times New Roman" w:cs="Times New Roman"/>
          <w:sz w:val="28"/>
          <w:szCs w:val="24"/>
        </w:rPr>
        <w:instrText xml:space="preserve"> REF _Ref54804214 \r \h </w:instrText>
      </w:r>
      <w:r w:rsidR="00305856">
        <w:rPr>
          <w:rFonts w:ascii="Times New Roman" w:hAnsi="Times New Roman" w:cs="Times New Roman"/>
          <w:sz w:val="28"/>
          <w:szCs w:val="24"/>
        </w:rPr>
      </w:r>
      <w:r w:rsidR="00305856">
        <w:rPr>
          <w:rFonts w:ascii="Times New Roman" w:hAnsi="Times New Roman" w:cs="Times New Roman"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sz w:val="28"/>
          <w:szCs w:val="24"/>
        </w:rPr>
        <w:t>6</w:t>
      </w:r>
      <w:r w:rsidR="00305856">
        <w:rPr>
          <w:rFonts w:ascii="Times New Roman" w:hAnsi="Times New Roman" w:cs="Times New Roman"/>
          <w:sz w:val="28"/>
          <w:szCs w:val="24"/>
        </w:rPr>
        <w:fldChar w:fldCharType="end"/>
      </w:r>
      <w:r w:rsidR="00305856">
        <w:rPr>
          <w:rFonts w:ascii="Times New Roman" w:hAnsi="Times New Roman" w:cs="Times New Roman"/>
          <w:sz w:val="28"/>
          <w:szCs w:val="24"/>
        </w:rPr>
        <w:t>, с.91]</w:t>
      </w:r>
      <w:r w:rsidRPr="004E48A4">
        <w:rPr>
          <w:rFonts w:ascii="Times New Roman" w:hAnsi="Times New Roman" w:cs="Times New Roman"/>
          <w:sz w:val="28"/>
          <w:szCs w:val="24"/>
        </w:rPr>
        <w:t>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Нельзя не согласиться с тем, что стабильная экономическая база страны – о</w:t>
      </w:r>
      <w:r w:rsidRPr="004E48A4">
        <w:rPr>
          <w:rFonts w:ascii="Times New Roman" w:hAnsi="Times New Roman" w:cs="Times New Roman"/>
          <w:sz w:val="28"/>
          <w:szCs w:val="24"/>
        </w:rPr>
        <w:t>с</w:t>
      </w:r>
      <w:r w:rsidRPr="004E48A4">
        <w:rPr>
          <w:rFonts w:ascii="Times New Roman" w:hAnsi="Times New Roman" w:cs="Times New Roman"/>
          <w:sz w:val="28"/>
          <w:szCs w:val="24"/>
        </w:rPr>
        <w:t>нова устойчивости банковской системы. От уровня развития экономики и его ци</w:t>
      </w:r>
      <w:r w:rsidRPr="004E48A4">
        <w:rPr>
          <w:rFonts w:ascii="Times New Roman" w:hAnsi="Times New Roman" w:cs="Times New Roman"/>
          <w:sz w:val="28"/>
          <w:szCs w:val="24"/>
        </w:rPr>
        <w:t>к</w:t>
      </w:r>
      <w:r w:rsidRPr="004E48A4">
        <w:rPr>
          <w:rFonts w:ascii="Times New Roman" w:hAnsi="Times New Roman" w:cs="Times New Roman"/>
          <w:sz w:val="28"/>
          <w:szCs w:val="24"/>
        </w:rPr>
        <w:t>личности напрямую зависит устойчивость банковского сектора. Действительно, к</w:t>
      </w:r>
      <w:r w:rsidRPr="004E48A4">
        <w:rPr>
          <w:rFonts w:ascii="Times New Roman" w:hAnsi="Times New Roman" w:cs="Times New Roman"/>
          <w:sz w:val="28"/>
          <w:szCs w:val="24"/>
        </w:rPr>
        <w:t>о</w:t>
      </w:r>
      <w:r w:rsidRPr="004E48A4">
        <w:rPr>
          <w:rFonts w:ascii="Times New Roman" w:hAnsi="Times New Roman" w:cs="Times New Roman"/>
          <w:sz w:val="28"/>
          <w:szCs w:val="24"/>
        </w:rPr>
        <w:t>гда в экономике подъем, появляются дополнительные ресурсы, а следовательно и дополнительные возможности использования капитала и новые пути получения прибыли, а это, соответственно, положительно влияет на банковские учреждения и их устойчивость.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Немалое влияние на устойчивость банковской системы имеет состояние и ра</w:t>
      </w:r>
      <w:r w:rsidRPr="004E48A4">
        <w:rPr>
          <w:rFonts w:ascii="Times New Roman" w:hAnsi="Times New Roman" w:cs="Times New Roman"/>
          <w:sz w:val="28"/>
          <w:szCs w:val="24"/>
        </w:rPr>
        <w:t>з</w:t>
      </w:r>
      <w:r w:rsidRPr="004E48A4">
        <w:rPr>
          <w:rFonts w:ascii="Times New Roman" w:hAnsi="Times New Roman" w:cs="Times New Roman"/>
          <w:sz w:val="28"/>
          <w:szCs w:val="24"/>
        </w:rPr>
        <w:t>витие финансового рынка, то есть финансовые факторы, среди которых стоит выд</w:t>
      </w:r>
      <w:r w:rsidRPr="004E48A4">
        <w:rPr>
          <w:rFonts w:ascii="Times New Roman" w:hAnsi="Times New Roman" w:cs="Times New Roman"/>
          <w:sz w:val="28"/>
          <w:szCs w:val="24"/>
        </w:rPr>
        <w:t>е</w:t>
      </w:r>
      <w:r w:rsidRPr="004E48A4">
        <w:rPr>
          <w:rFonts w:ascii="Times New Roman" w:hAnsi="Times New Roman" w:cs="Times New Roman"/>
          <w:sz w:val="28"/>
          <w:szCs w:val="24"/>
        </w:rPr>
        <w:t>лить такие: денежно-кредитная политика, уровень инфляции, размер государстве</w:t>
      </w:r>
      <w:r w:rsidRPr="004E48A4">
        <w:rPr>
          <w:rFonts w:ascii="Times New Roman" w:hAnsi="Times New Roman" w:cs="Times New Roman"/>
          <w:sz w:val="28"/>
          <w:szCs w:val="24"/>
        </w:rPr>
        <w:t>н</w:t>
      </w:r>
      <w:r w:rsidRPr="004E48A4">
        <w:rPr>
          <w:rFonts w:ascii="Times New Roman" w:hAnsi="Times New Roman" w:cs="Times New Roman"/>
          <w:sz w:val="28"/>
          <w:szCs w:val="24"/>
        </w:rPr>
        <w:t>ного долга, объемы золотовалютных резервов, состояние и тенденции развития ф</w:t>
      </w:r>
      <w:r w:rsidRPr="004E48A4">
        <w:rPr>
          <w:rFonts w:ascii="Times New Roman" w:hAnsi="Times New Roman" w:cs="Times New Roman"/>
          <w:sz w:val="28"/>
          <w:szCs w:val="24"/>
        </w:rPr>
        <w:t>и</w:t>
      </w:r>
      <w:r w:rsidRPr="004E48A4">
        <w:rPr>
          <w:rFonts w:ascii="Times New Roman" w:hAnsi="Times New Roman" w:cs="Times New Roman"/>
          <w:sz w:val="28"/>
          <w:szCs w:val="24"/>
        </w:rPr>
        <w:t>нансового рынка в целом, и денежного и фондового в частности и др</w:t>
      </w:r>
      <w:r w:rsidR="00305856">
        <w:rPr>
          <w:rFonts w:ascii="Times New Roman" w:hAnsi="Times New Roman" w:cs="Times New Roman"/>
          <w:sz w:val="28"/>
          <w:szCs w:val="24"/>
        </w:rPr>
        <w:t>. [</w:t>
      </w:r>
      <w:r w:rsidR="00305856">
        <w:rPr>
          <w:rFonts w:ascii="Times New Roman" w:hAnsi="Times New Roman" w:cs="Times New Roman"/>
          <w:sz w:val="28"/>
          <w:szCs w:val="24"/>
        </w:rPr>
        <w:fldChar w:fldCharType="begin"/>
      </w:r>
      <w:r w:rsidR="00305856">
        <w:rPr>
          <w:rFonts w:ascii="Times New Roman" w:hAnsi="Times New Roman" w:cs="Times New Roman"/>
          <w:sz w:val="28"/>
          <w:szCs w:val="24"/>
        </w:rPr>
        <w:instrText xml:space="preserve"> REF _Ref78377250 \r \h </w:instrText>
      </w:r>
      <w:r w:rsidR="00305856">
        <w:rPr>
          <w:rFonts w:ascii="Times New Roman" w:hAnsi="Times New Roman" w:cs="Times New Roman"/>
          <w:sz w:val="28"/>
          <w:szCs w:val="24"/>
        </w:rPr>
      </w:r>
      <w:r w:rsidR="00305856">
        <w:rPr>
          <w:rFonts w:ascii="Times New Roman" w:hAnsi="Times New Roman" w:cs="Times New Roman"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sz w:val="28"/>
          <w:szCs w:val="24"/>
        </w:rPr>
        <w:t>4</w:t>
      </w:r>
      <w:r w:rsidR="00305856">
        <w:rPr>
          <w:rFonts w:ascii="Times New Roman" w:hAnsi="Times New Roman" w:cs="Times New Roman"/>
          <w:sz w:val="28"/>
          <w:szCs w:val="24"/>
        </w:rPr>
        <w:fldChar w:fldCharType="end"/>
      </w:r>
      <w:r w:rsidR="00305856">
        <w:rPr>
          <w:rFonts w:ascii="Times New Roman" w:hAnsi="Times New Roman" w:cs="Times New Roman"/>
          <w:sz w:val="28"/>
          <w:szCs w:val="24"/>
        </w:rPr>
        <w:t>, с.108]</w:t>
      </w:r>
      <w:r w:rsidRPr="004E48A4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Эти факторы по-разному могут влиять на устойчивость банков, – какой фа</w:t>
      </w:r>
      <w:r w:rsidRPr="004E48A4">
        <w:rPr>
          <w:rFonts w:ascii="Times New Roman" w:hAnsi="Times New Roman" w:cs="Times New Roman"/>
          <w:sz w:val="28"/>
          <w:szCs w:val="24"/>
        </w:rPr>
        <w:t>к</w:t>
      </w:r>
      <w:r w:rsidRPr="004E48A4">
        <w:rPr>
          <w:rFonts w:ascii="Times New Roman" w:hAnsi="Times New Roman" w:cs="Times New Roman"/>
          <w:sz w:val="28"/>
          <w:szCs w:val="24"/>
        </w:rPr>
        <w:t>тор является более влиятельнее или другой наоборот (например, уровень развития финансового рынке имеет большее влияние на устойчивость банковского учрежд</w:t>
      </w:r>
      <w:r w:rsidRPr="004E48A4">
        <w:rPr>
          <w:rFonts w:ascii="Times New Roman" w:hAnsi="Times New Roman" w:cs="Times New Roman"/>
          <w:sz w:val="28"/>
          <w:szCs w:val="24"/>
        </w:rPr>
        <w:t>е</w:t>
      </w:r>
      <w:r w:rsidRPr="004E48A4">
        <w:rPr>
          <w:rFonts w:ascii="Times New Roman" w:hAnsi="Times New Roman" w:cs="Times New Roman"/>
          <w:sz w:val="28"/>
          <w:szCs w:val="24"/>
        </w:rPr>
        <w:t>ния, чем размер государственного долга), однако не учитывать их нельзя.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 xml:space="preserve">На устойчивость банковской системы воздействует и правовое регулирование </w:t>
      </w:r>
      <w:r w:rsidRPr="004E48A4">
        <w:rPr>
          <w:rFonts w:ascii="Times New Roman" w:hAnsi="Times New Roman" w:cs="Times New Roman"/>
          <w:sz w:val="28"/>
          <w:szCs w:val="24"/>
        </w:rPr>
        <w:lastRenderedPageBreak/>
        <w:t>и контроль за банковской деятельностью – то есть законодательные или регулир</w:t>
      </w:r>
      <w:r w:rsidRPr="004E48A4">
        <w:rPr>
          <w:rFonts w:ascii="Times New Roman" w:hAnsi="Times New Roman" w:cs="Times New Roman"/>
          <w:sz w:val="28"/>
          <w:szCs w:val="24"/>
        </w:rPr>
        <w:t>у</w:t>
      </w:r>
      <w:r w:rsidRPr="004E48A4">
        <w:rPr>
          <w:rFonts w:ascii="Times New Roman" w:hAnsi="Times New Roman" w:cs="Times New Roman"/>
          <w:sz w:val="28"/>
          <w:szCs w:val="24"/>
        </w:rPr>
        <w:t>ющие факторы</w:t>
      </w:r>
      <w:r w:rsidR="00305856">
        <w:rPr>
          <w:rFonts w:ascii="Times New Roman" w:hAnsi="Times New Roman" w:cs="Times New Roman"/>
          <w:sz w:val="28"/>
          <w:szCs w:val="24"/>
        </w:rPr>
        <w:t xml:space="preserve"> [</w:t>
      </w:r>
      <w:r w:rsidR="00305856">
        <w:rPr>
          <w:rFonts w:ascii="Times New Roman" w:hAnsi="Times New Roman" w:cs="Times New Roman"/>
          <w:sz w:val="28"/>
          <w:szCs w:val="24"/>
        </w:rPr>
        <w:fldChar w:fldCharType="begin"/>
      </w:r>
      <w:r w:rsidR="00305856">
        <w:rPr>
          <w:rFonts w:ascii="Times New Roman" w:hAnsi="Times New Roman" w:cs="Times New Roman"/>
          <w:sz w:val="28"/>
          <w:szCs w:val="24"/>
        </w:rPr>
        <w:instrText xml:space="preserve"> REF _Ref54804297 \r \h </w:instrText>
      </w:r>
      <w:r w:rsidR="00305856">
        <w:rPr>
          <w:rFonts w:ascii="Times New Roman" w:hAnsi="Times New Roman" w:cs="Times New Roman"/>
          <w:sz w:val="28"/>
          <w:szCs w:val="24"/>
        </w:rPr>
      </w:r>
      <w:r w:rsidR="00305856">
        <w:rPr>
          <w:rFonts w:ascii="Times New Roman" w:hAnsi="Times New Roman" w:cs="Times New Roman"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sz w:val="28"/>
          <w:szCs w:val="24"/>
        </w:rPr>
        <w:t>7</w:t>
      </w:r>
      <w:r w:rsidR="00305856">
        <w:rPr>
          <w:rFonts w:ascii="Times New Roman" w:hAnsi="Times New Roman" w:cs="Times New Roman"/>
          <w:sz w:val="28"/>
          <w:szCs w:val="24"/>
        </w:rPr>
        <w:fldChar w:fldCharType="end"/>
      </w:r>
      <w:r w:rsidR="00305856">
        <w:rPr>
          <w:rFonts w:ascii="Times New Roman" w:hAnsi="Times New Roman" w:cs="Times New Roman"/>
          <w:sz w:val="28"/>
          <w:szCs w:val="24"/>
        </w:rPr>
        <w:t>, с.72]</w:t>
      </w:r>
      <w:r w:rsidRPr="004E48A4">
        <w:rPr>
          <w:rFonts w:ascii="Times New Roman" w:hAnsi="Times New Roman" w:cs="Times New Roman"/>
          <w:sz w:val="28"/>
          <w:szCs w:val="24"/>
        </w:rPr>
        <w:t>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От адекватности и актуальности принятых нормативных и законодательных инициатив, необходимости введения и удачного применения законодательных норм зависит не только развитие всего банковского рынке, но и устойчивость и перспе</w:t>
      </w:r>
      <w:r w:rsidRPr="004E48A4">
        <w:rPr>
          <w:rFonts w:ascii="Times New Roman" w:hAnsi="Times New Roman" w:cs="Times New Roman"/>
          <w:sz w:val="28"/>
          <w:szCs w:val="24"/>
        </w:rPr>
        <w:t>к</w:t>
      </w:r>
      <w:r w:rsidRPr="004E48A4">
        <w:rPr>
          <w:rFonts w:ascii="Times New Roman" w:hAnsi="Times New Roman" w:cs="Times New Roman"/>
          <w:sz w:val="28"/>
          <w:szCs w:val="24"/>
        </w:rPr>
        <w:t>тивы дальнейшего функционирования отдельных банков как таких.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Не менее важное влияние на устойчивость банковской системы имеют пол</w:t>
      </w:r>
      <w:r w:rsidRPr="004E48A4">
        <w:rPr>
          <w:rFonts w:ascii="Times New Roman" w:hAnsi="Times New Roman" w:cs="Times New Roman"/>
          <w:sz w:val="28"/>
          <w:szCs w:val="24"/>
        </w:rPr>
        <w:t>и</w:t>
      </w:r>
      <w:r w:rsidRPr="004E48A4">
        <w:rPr>
          <w:rFonts w:ascii="Times New Roman" w:hAnsi="Times New Roman" w:cs="Times New Roman"/>
          <w:sz w:val="28"/>
          <w:szCs w:val="24"/>
        </w:rPr>
        <w:t>тические и социально-психологические факторы (настроения населения, доверие к банкам, готовность пользоваться услугами банков, наличие социальных напряжений или потрясений и тому подобное). Стабильность и равновесие на политической арене является базой для социально-экономического развития страны, что в свою очередь увеличивает уровень доверия населения к коммерческим банкам и обесп</w:t>
      </w:r>
      <w:r w:rsidRPr="004E48A4">
        <w:rPr>
          <w:rFonts w:ascii="Times New Roman" w:hAnsi="Times New Roman" w:cs="Times New Roman"/>
          <w:sz w:val="28"/>
          <w:szCs w:val="24"/>
        </w:rPr>
        <w:t>е</w:t>
      </w:r>
      <w:r w:rsidRPr="004E48A4">
        <w:rPr>
          <w:rFonts w:ascii="Times New Roman" w:hAnsi="Times New Roman" w:cs="Times New Roman"/>
          <w:sz w:val="28"/>
          <w:szCs w:val="24"/>
        </w:rPr>
        <w:t>чивает его готовность пользоваться банковскими услугами, а следовательно – сп</w:t>
      </w:r>
      <w:r w:rsidRPr="004E48A4">
        <w:rPr>
          <w:rFonts w:ascii="Times New Roman" w:hAnsi="Times New Roman" w:cs="Times New Roman"/>
          <w:sz w:val="28"/>
          <w:szCs w:val="24"/>
        </w:rPr>
        <w:t>о</w:t>
      </w:r>
      <w:r w:rsidRPr="004E48A4">
        <w:rPr>
          <w:rFonts w:ascii="Times New Roman" w:hAnsi="Times New Roman" w:cs="Times New Roman"/>
          <w:sz w:val="28"/>
          <w:szCs w:val="24"/>
        </w:rPr>
        <w:t>собствует повышению устойчивости банковских учреждений.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В связи с широким распространением глобализационных процессов и акти</w:t>
      </w:r>
      <w:r w:rsidRPr="004E48A4">
        <w:rPr>
          <w:rFonts w:ascii="Times New Roman" w:hAnsi="Times New Roman" w:cs="Times New Roman"/>
          <w:sz w:val="28"/>
          <w:szCs w:val="24"/>
        </w:rPr>
        <w:t>в</w:t>
      </w:r>
      <w:r w:rsidRPr="004E48A4">
        <w:rPr>
          <w:rFonts w:ascii="Times New Roman" w:hAnsi="Times New Roman" w:cs="Times New Roman"/>
          <w:sz w:val="28"/>
          <w:szCs w:val="24"/>
        </w:rPr>
        <w:t>ной интеграцией экономики в мировое пространство является целесообразным в</w:t>
      </w:r>
      <w:r w:rsidRPr="004E48A4">
        <w:rPr>
          <w:rFonts w:ascii="Times New Roman" w:hAnsi="Times New Roman" w:cs="Times New Roman"/>
          <w:sz w:val="28"/>
          <w:szCs w:val="24"/>
        </w:rPr>
        <w:t>ы</w:t>
      </w:r>
      <w:r w:rsidRPr="004E48A4">
        <w:rPr>
          <w:rFonts w:ascii="Times New Roman" w:hAnsi="Times New Roman" w:cs="Times New Roman"/>
          <w:sz w:val="28"/>
          <w:szCs w:val="24"/>
        </w:rPr>
        <w:t>делять в отдельную группу глобализационные факторы формирования устойчивости банковской системы, что, по нашему мнению, включают в себя: состояние мировой экономики и тенденции ее развития, наличие мировых экономических кризисов, финансовой зависимость страны от промышленно развитых стран; наличие ин</w:t>
      </w:r>
      <w:r w:rsidRPr="004E48A4">
        <w:rPr>
          <w:rFonts w:ascii="Times New Roman" w:hAnsi="Times New Roman" w:cs="Times New Roman"/>
          <w:sz w:val="28"/>
          <w:szCs w:val="24"/>
        </w:rPr>
        <w:t>о</w:t>
      </w:r>
      <w:r w:rsidRPr="004E48A4">
        <w:rPr>
          <w:rFonts w:ascii="Times New Roman" w:hAnsi="Times New Roman" w:cs="Times New Roman"/>
          <w:sz w:val="28"/>
          <w:szCs w:val="24"/>
        </w:rPr>
        <w:t>странного капитала на рынке, степень либерализации финансово-экономических о</w:t>
      </w:r>
      <w:r w:rsidRPr="004E48A4">
        <w:rPr>
          <w:rFonts w:ascii="Times New Roman" w:hAnsi="Times New Roman" w:cs="Times New Roman"/>
          <w:sz w:val="28"/>
          <w:szCs w:val="24"/>
        </w:rPr>
        <w:t>т</w:t>
      </w:r>
      <w:r w:rsidRPr="004E48A4">
        <w:rPr>
          <w:rFonts w:ascii="Times New Roman" w:hAnsi="Times New Roman" w:cs="Times New Roman"/>
          <w:sz w:val="28"/>
          <w:szCs w:val="24"/>
        </w:rPr>
        <w:t>ношений и тому подобное</w:t>
      </w:r>
      <w:r w:rsidR="00305856">
        <w:rPr>
          <w:rFonts w:ascii="Times New Roman" w:hAnsi="Times New Roman" w:cs="Times New Roman"/>
          <w:sz w:val="28"/>
          <w:szCs w:val="24"/>
        </w:rPr>
        <w:t xml:space="preserve"> [</w:t>
      </w:r>
      <w:r w:rsidR="00305856">
        <w:rPr>
          <w:rFonts w:ascii="Times New Roman" w:hAnsi="Times New Roman" w:cs="Times New Roman"/>
          <w:sz w:val="28"/>
          <w:szCs w:val="24"/>
        </w:rPr>
        <w:fldChar w:fldCharType="begin"/>
      </w:r>
      <w:r w:rsidR="00305856">
        <w:rPr>
          <w:rFonts w:ascii="Times New Roman" w:hAnsi="Times New Roman" w:cs="Times New Roman"/>
          <w:sz w:val="28"/>
          <w:szCs w:val="24"/>
        </w:rPr>
        <w:instrText xml:space="preserve"> REF _Ref54804214 \r \h </w:instrText>
      </w:r>
      <w:r w:rsidR="00305856">
        <w:rPr>
          <w:rFonts w:ascii="Times New Roman" w:hAnsi="Times New Roman" w:cs="Times New Roman"/>
          <w:sz w:val="28"/>
          <w:szCs w:val="24"/>
        </w:rPr>
      </w:r>
      <w:r w:rsidR="00305856">
        <w:rPr>
          <w:rFonts w:ascii="Times New Roman" w:hAnsi="Times New Roman" w:cs="Times New Roman"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sz w:val="28"/>
          <w:szCs w:val="24"/>
        </w:rPr>
        <w:t>6</w:t>
      </w:r>
      <w:r w:rsidR="00305856">
        <w:rPr>
          <w:rFonts w:ascii="Times New Roman" w:hAnsi="Times New Roman" w:cs="Times New Roman"/>
          <w:sz w:val="28"/>
          <w:szCs w:val="24"/>
        </w:rPr>
        <w:fldChar w:fldCharType="end"/>
      </w:r>
      <w:r w:rsidR="00305856">
        <w:rPr>
          <w:rFonts w:ascii="Times New Roman" w:hAnsi="Times New Roman" w:cs="Times New Roman"/>
          <w:sz w:val="28"/>
          <w:szCs w:val="24"/>
        </w:rPr>
        <w:t>, с.82]</w:t>
      </w:r>
      <w:r w:rsidRPr="004E48A4">
        <w:rPr>
          <w:rFonts w:ascii="Times New Roman" w:hAnsi="Times New Roman" w:cs="Times New Roman"/>
          <w:sz w:val="28"/>
          <w:szCs w:val="24"/>
        </w:rPr>
        <w:t>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Глобализационные процессы сильно влияют на устойчивость как отдельных банков, так и банковской системы в целом, поэтому их игнорирование, особенно в современных условиях, по нашему мнению, является недопустимым.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Среди положительных последствий финансовой глобализации стоит выделить такие: открытый доступ к внешнего финансирования, диверсификация рисков и р</w:t>
      </w:r>
      <w:r w:rsidRPr="004E48A4">
        <w:rPr>
          <w:rFonts w:ascii="Times New Roman" w:hAnsi="Times New Roman" w:cs="Times New Roman"/>
          <w:sz w:val="28"/>
          <w:szCs w:val="24"/>
        </w:rPr>
        <w:t>е</w:t>
      </w:r>
      <w:r w:rsidRPr="004E48A4">
        <w:rPr>
          <w:rFonts w:ascii="Times New Roman" w:hAnsi="Times New Roman" w:cs="Times New Roman"/>
          <w:sz w:val="28"/>
          <w:szCs w:val="24"/>
        </w:rPr>
        <w:t xml:space="preserve">сурсов, повышенные требования к профессиональному развития персонала и уровня внедрения и использования новейших технологий. Среди угроз не стоит забывать о: </w:t>
      </w:r>
    </w:p>
    <w:p w:rsidR="004E48A4" w:rsidRPr="004E48A4" w:rsidRDefault="004E48A4" w:rsidP="009E6341">
      <w:pPr>
        <w:widowControl w:val="0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 xml:space="preserve">жесткой конкуренции, с распространением глобализации и появлением </w:t>
      </w:r>
      <w:r w:rsidRPr="004E48A4">
        <w:rPr>
          <w:rFonts w:ascii="Times New Roman" w:hAnsi="Times New Roman" w:cs="Times New Roman"/>
          <w:sz w:val="28"/>
          <w:szCs w:val="24"/>
        </w:rPr>
        <w:lastRenderedPageBreak/>
        <w:t xml:space="preserve">на рынке новых игроков, будет выявлять слабые стороны и еще больше ужесточать требования к банковским учреждениям; </w:t>
      </w:r>
    </w:p>
    <w:p w:rsidR="004E48A4" w:rsidRPr="004E48A4" w:rsidRDefault="004E48A4" w:rsidP="009E6341">
      <w:pPr>
        <w:widowControl w:val="0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неравномерный распределение финансовых ресурсов, что будет отсе</w:t>
      </w:r>
      <w:r w:rsidRPr="004E48A4">
        <w:rPr>
          <w:rFonts w:ascii="Times New Roman" w:hAnsi="Times New Roman" w:cs="Times New Roman"/>
          <w:sz w:val="28"/>
          <w:szCs w:val="24"/>
        </w:rPr>
        <w:t>и</w:t>
      </w:r>
      <w:r w:rsidRPr="004E48A4">
        <w:rPr>
          <w:rFonts w:ascii="Times New Roman" w:hAnsi="Times New Roman" w:cs="Times New Roman"/>
          <w:sz w:val="28"/>
          <w:szCs w:val="24"/>
        </w:rPr>
        <w:t xml:space="preserve">вать слабых участников рынка; </w:t>
      </w:r>
    </w:p>
    <w:p w:rsidR="004E48A4" w:rsidRPr="004E48A4" w:rsidRDefault="004E48A4" w:rsidP="009E6341">
      <w:pPr>
        <w:widowControl w:val="0"/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повышение вероятности появлению новых и обострению уже сущ</w:t>
      </w:r>
      <w:r w:rsidRPr="004E48A4">
        <w:rPr>
          <w:rFonts w:ascii="Times New Roman" w:hAnsi="Times New Roman" w:cs="Times New Roman"/>
          <w:sz w:val="28"/>
          <w:szCs w:val="24"/>
        </w:rPr>
        <w:t>е</w:t>
      </w:r>
      <w:r w:rsidRPr="004E48A4">
        <w:rPr>
          <w:rFonts w:ascii="Times New Roman" w:hAnsi="Times New Roman" w:cs="Times New Roman"/>
          <w:sz w:val="28"/>
          <w:szCs w:val="24"/>
        </w:rPr>
        <w:t>ствующих финансовых кризисов, что, так или иначе, несет за собой большие убытки для финансового рынка и его участников</w:t>
      </w:r>
      <w:r w:rsidR="00305856">
        <w:rPr>
          <w:rFonts w:ascii="Times New Roman" w:hAnsi="Times New Roman" w:cs="Times New Roman"/>
          <w:sz w:val="28"/>
          <w:szCs w:val="24"/>
        </w:rPr>
        <w:t xml:space="preserve"> [</w:t>
      </w:r>
      <w:r w:rsidR="00305856">
        <w:rPr>
          <w:rFonts w:ascii="Times New Roman" w:hAnsi="Times New Roman" w:cs="Times New Roman"/>
          <w:sz w:val="28"/>
          <w:szCs w:val="24"/>
        </w:rPr>
        <w:fldChar w:fldCharType="begin"/>
      </w:r>
      <w:r w:rsidR="00305856">
        <w:rPr>
          <w:rFonts w:ascii="Times New Roman" w:hAnsi="Times New Roman" w:cs="Times New Roman"/>
          <w:sz w:val="28"/>
          <w:szCs w:val="24"/>
        </w:rPr>
        <w:instrText xml:space="preserve"> REF _Ref78377250 \r \h </w:instrText>
      </w:r>
      <w:r w:rsidR="00305856">
        <w:rPr>
          <w:rFonts w:ascii="Times New Roman" w:hAnsi="Times New Roman" w:cs="Times New Roman"/>
          <w:sz w:val="28"/>
          <w:szCs w:val="24"/>
        </w:rPr>
      </w:r>
      <w:r w:rsidR="00305856">
        <w:rPr>
          <w:rFonts w:ascii="Times New Roman" w:hAnsi="Times New Roman" w:cs="Times New Roman"/>
          <w:sz w:val="28"/>
          <w:szCs w:val="24"/>
        </w:rPr>
        <w:fldChar w:fldCharType="separate"/>
      </w:r>
      <w:r w:rsidR="00FD4587">
        <w:rPr>
          <w:rFonts w:ascii="Times New Roman" w:hAnsi="Times New Roman" w:cs="Times New Roman"/>
          <w:sz w:val="28"/>
          <w:szCs w:val="24"/>
        </w:rPr>
        <w:t>4</w:t>
      </w:r>
      <w:r w:rsidR="00305856">
        <w:rPr>
          <w:rFonts w:ascii="Times New Roman" w:hAnsi="Times New Roman" w:cs="Times New Roman"/>
          <w:sz w:val="28"/>
          <w:szCs w:val="24"/>
        </w:rPr>
        <w:fldChar w:fldCharType="end"/>
      </w:r>
      <w:r w:rsidR="00305856">
        <w:rPr>
          <w:rFonts w:ascii="Times New Roman" w:hAnsi="Times New Roman" w:cs="Times New Roman"/>
          <w:sz w:val="28"/>
          <w:szCs w:val="24"/>
        </w:rPr>
        <w:t>, с.102]</w:t>
      </w:r>
      <w:r w:rsidRPr="004E48A4">
        <w:rPr>
          <w:rFonts w:ascii="Times New Roman" w:hAnsi="Times New Roman" w:cs="Times New Roman"/>
          <w:sz w:val="28"/>
          <w:szCs w:val="24"/>
        </w:rPr>
        <w:t>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E48A4">
        <w:rPr>
          <w:rFonts w:ascii="Times New Roman" w:hAnsi="Times New Roman" w:cs="Times New Roman"/>
          <w:sz w:val="28"/>
          <w:szCs w:val="24"/>
        </w:rPr>
        <w:t>Подводя итог рассмотрения факторов, влияющих на развитие банковской с</w:t>
      </w:r>
      <w:r w:rsidRPr="004E48A4">
        <w:rPr>
          <w:rFonts w:ascii="Times New Roman" w:hAnsi="Times New Roman" w:cs="Times New Roman"/>
          <w:sz w:val="28"/>
          <w:szCs w:val="24"/>
        </w:rPr>
        <w:t>и</w:t>
      </w:r>
      <w:r w:rsidRPr="004E48A4">
        <w:rPr>
          <w:rFonts w:ascii="Times New Roman" w:hAnsi="Times New Roman" w:cs="Times New Roman"/>
          <w:sz w:val="28"/>
          <w:szCs w:val="24"/>
        </w:rPr>
        <w:t>стемы, необходимо сделать следующие выводы: на развитие банковской системы влияет целый ряд факторов, одни из которых стимулируют (активная поддержка государства банков в рамках реализации различных совместных проектов, страх</w:t>
      </w:r>
      <w:r w:rsidRPr="004E48A4">
        <w:rPr>
          <w:rFonts w:ascii="Times New Roman" w:hAnsi="Times New Roman" w:cs="Times New Roman"/>
          <w:sz w:val="28"/>
          <w:szCs w:val="24"/>
        </w:rPr>
        <w:t>о</w:t>
      </w:r>
      <w:r w:rsidRPr="004E48A4">
        <w:rPr>
          <w:rFonts w:ascii="Times New Roman" w:hAnsi="Times New Roman" w:cs="Times New Roman"/>
          <w:sz w:val="28"/>
          <w:szCs w:val="24"/>
        </w:rPr>
        <w:t>вание вкладов физических лиц, развитие информационных технологий), а другие сдерживают их развитие (слабая законодательная и нормативная база, неравноме</w:t>
      </w:r>
      <w:r w:rsidRPr="004E48A4">
        <w:rPr>
          <w:rFonts w:ascii="Times New Roman" w:hAnsi="Times New Roman" w:cs="Times New Roman"/>
          <w:sz w:val="28"/>
          <w:szCs w:val="24"/>
        </w:rPr>
        <w:t>р</w:t>
      </w:r>
      <w:r w:rsidRPr="004E48A4">
        <w:rPr>
          <w:rFonts w:ascii="Times New Roman" w:hAnsi="Times New Roman" w:cs="Times New Roman"/>
          <w:sz w:val="28"/>
          <w:szCs w:val="24"/>
        </w:rPr>
        <w:t>ные условия конкуренции, недоверие населения по отношению к банкам). В наст</w:t>
      </w:r>
      <w:r w:rsidRPr="004E48A4">
        <w:rPr>
          <w:rFonts w:ascii="Times New Roman" w:hAnsi="Times New Roman" w:cs="Times New Roman"/>
          <w:sz w:val="28"/>
          <w:szCs w:val="24"/>
        </w:rPr>
        <w:t>о</w:t>
      </w:r>
      <w:r w:rsidRPr="004E48A4">
        <w:rPr>
          <w:rFonts w:ascii="Times New Roman" w:hAnsi="Times New Roman" w:cs="Times New Roman"/>
          <w:sz w:val="28"/>
          <w:szCs w:val="24"/>
        </w:rPr>
        <w:t>ящее время государством уже многое сделано для минимизации воздействия нег</w:t>
      </w:r>
      <w:r w:rsidRPr="004E48A4">
        <w:rPr>
          <w:rFonts w:ascii="Times New Roman" w:hAnsi="Times New Roman" w:cs="Times New Roman"/>
          <w:sz w:val="28"/>
          <w:szCs w:val="24"/>
        </w:rPr>
        <w:t>а</w:t>
      </w:r>
      <w:r w:rsidRPr="004E48A4">
        <w:rPr>
          <w:rFonts w:ascii="Times New Roman" w:hAnsi="Times New Roman" w:cs="Times New Roman"/>
          <w:sz w:val="28"/>
          <w:szCs w:val="24"/>
        </w:rPr>
        <w:t>тивных факторов, но остается еще достаточно проблем, которые необходимо р</w:t>
      </w:r>
      <w:r w:rsidRPr="004E48A4">
        <w:rPr>
          <w:rFonts w:ascii="Times New Roman" w:hAnsi="Times New Roman" w:cs="Times New Roman"/>
          <w:sz w:val="28"/>
          <w:szCs w:val="24"/>
        </w:rPr>
        <w:t>е</w:t>
      </w:r>
      <w:r w:rsidRPr="004E48A4">
        <w:rPr>
          <w:rFonts w:ascii="Times New Roman" w:hAnsi="Times New Roman" w:cs="Times New Roman"/>
          <w:sz w:val="28"/>
          <w:szCs w:val="24"/>
        </w:rPr>
        <w:t>шить, чтобы процесс развития банковской системы шел более интенсивно.</w:t>
      </w:r>
    </w:p>
    <w:p w:rsidR="000F46C0" w:rsidRDefault="000F46C0" w:rsidP="009E6341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5E61E5" w:rsidRDefault="00C96000" w:rsidP="00C96000">
      <w:pPr>
        <w:keepNext/>
        <w:keepLines/>
        <w:widowControl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Toc78210457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</w:t>
      </w:r>
      <w:r w:rsidR="005E61E5">
        <w:rPr>
          <w:rFonts w:ascii="Times New Roman" w:eastAsia="Times New Roman" w:hAnsi="Times New Roman" w:cs="Times New Roman"/>
          <w:b/>
          <w:sz w:val="28"/>
          <w:szCs w:val="28"/>
        </w:rPr>
        <w:t xml:space="preserve"> Исследования банковской системы Российской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Федерации</w:t>
      </w:r>
      <w:bookmarkEnd w:id="10"/>
    </w:p>
    <w:p w:rsidR="00DB5000" w:rsidRPr="00DB5000" w:rsidRDefault="00AA7870" w:rsidP="00DB5000">
      <w:pPr>
        <w:pStyle w:val="ab"/>
        <w:keepNext/>
        <w:keepLines/>
        <w:widowControl w:val="0"/>
        <w:numPr>
          <w:ilvl w:val="1"/>
          <w:numId w:val="6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Toc78210458"/>
      <w:r w:rsidRPr="00DB5000">
        <w:rPr>
          <w:rFonts w:ascii="Times New Roman" w:eastAsia="Times New Roman" w:hAnsi="Times New Roman" w:cs="Times New Roman"/>
          <w:b/>
          <w:sz w:val="28"/>
          <w:szCs w:val="28"/>
        </w:rPr>
        <w:t>Анализ современного состояния коммерческих банков в банковской</w:t>
      </w:r>
      <w:bookmarkEnd w:id="11"/>
    </w:p>
    <w:p w:rsidR="00922B03" w:rsidRPr="00DB5000" w:rsidRDefault="00AA7870" w:rsidP="00DB5000">
      <w:pPr>
        <w:pStyle w:val="ab"/>
        <w:keepNext/>
        <w:keepLines/>
        <w:widowControl w:val="0"/>
        <w:spacing w:after="0" w:line="360" w:lineRule="auto"/>
        <w:ind w:left="1141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Toc78210459"/>
      <w:r w:rsidRPr="00DB5000">
        <w:rPr>
          <w:rFonts w:ascii="Times New Roman" w:eastAsia="Times New Roman" w:hAnsi="Times New Roman" w:cs="Times New Roman"/>
          <w:b/>
          <w:sz w:val="28"/>
          <w:szCs w:val="28"/>
        </w:rPr>
        <w:t>системе России</w:t>
      </w:r>
      <w:bookmarkEnd w:id="12"/>
      <w:r w:rsidRPr="00DB50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0"/>
    </w:p>
    <w:p w:rsidR="00922B03" w:rsidRPr="00922B03" w:rsidRDefault="00922B03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A4">
        <w:rPr>
          <w:rFonts w:ascii="Times New Roman" w:eastAsia="Calibri" w:hAnsi="Times New Roman" w:cs="Times New Roman"/>
          <w:sz w:val="28"/>
          <w:szCs w:val="28"/>
        </w:rPr>
        <w:t>Началом формирования российской банковской системы послужило пост</w:t>
      </w:r>
      <w:r w:rsidRPr="004E48A4">
        <w:rPr>
          <w:rFonts w:ascii="Times New Roman" w:eastAsia="Calibri" w:hAnsi="Times New Roman" w:cs="Times New Roman"/>
          <w:sz w:val="28"/>
          <w:szCs w:val="28"/>
        </w:rPr>
        <w:t>а</w:t>
      </w:r>
      <w:r w:rsidRPr="004E48A4">
        <w:rPr>
          <w:rFonts w:ascii="Times New Roman" w:eastAsia="Calibri" w:hAnsi="Times New Roman" w:cs="Times New Roman"/>
          <w:sz w:val="28"/>
          <w:szCs w:val="28"/>
        </w:rPr>
        <w:t>новление ЦК КПСС и Совета Министров СССР от 17 июля 1987 года «О соверше</w:t>
      </w:r>
      <w:r w:rsidRPr="004E48A4">
        <w:rPr>
          <w:rFonts w:ascii="Times New Roman" w:eastAsia="Calibri" w:hAnsi="Times New Roman" w:cs="Times New Roman"/>
          <w:sz w:val="28"/>
          <w:szCs w:val="28"/>
        </w:rPr>
        <w:t>н</w:t>
      </w:r>
      <w:r w:rsidRPr="004E48A4">
        <w:rPr>
          <w:rFonts w:ascii="Times New Roman" w:eastAsia="Calibri" w:hAnsi="Times New Roman" w:cs="Times New Roman"/>
          <w:sz w:val="28"/>
          <w:szCs w:val="28"/>
        </w:rPr>
        <w:t>ствовании системы банков в стране и усилении их воздействия на повышение э</w:t>
      </w:r>
      <w:r w:rsidRPr="004E48A4">
        <w:rPr>
          <w:rFonts w:ascii="Times New Roman" w:eastAsia="Calibri" w:hAnsi="Times New Roman" w:cs="Times New Roman"/>
          <w:sz w:val="28"/>
          <w:szCs w:val="28"/>
        </w:rPr>
        <w:t>ф</w:t>
      </w:r>
      <w:r w:rsidRPr="004E48A4">
        <w:rPr>
          <w:rFonts w:ascii="Times New Roman" w:eastAsia="Calibri" w:hAnsi="Times New Roman" w:cs="Times New Roman"/>
          <w:sz w:val="28"/>
          <w:szCs w:val="28"/>
        </w:rPr>
        <w:t>фективности экономики». Уже в 1988 году наряду со специализированными гос</w:t>
      </w:r>
      <w:r w:rsidRPr="004E48A4">
        <w:rPr>
          <w:rFonts w:ascii="Times New Roman" w:eastAsia="Calibri" w:hAnsi="Times New Roman" w:cs="Times New Roman"/>
          <w:sz w:val="28"/>
          <w:szCs w:val="28"/>
        </w:rPr>
        <w:t>у</w:t>
      </w:r>
      <w:r w:rsidRPr="004E48A4">
        <w:rPr>
          <w:rFonts w:ascii="Times New Roman" w:eastAsia="Calibri" w:hAnsi="Times New Roman" w:cs="Times New Roman"/>
          <w:sz w:val="28"/>
          <w:szCs w:val="28"/>
        </w:rPr>
        <w:t xml:space="preserve">дарственными банками были созданы первые кооперативные и коммерческие банки. Функции банковского регулирования и надзора были закреплены за Госбанком СССР, преемником которого затем стал Банк России. Количество банков в России достигло своих пиковых значений к середине 90-х годов </w:t>
      </w:r>
      <w:r w:rsidRPr="004E48A4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4E48A4">
        <w:rPr>
          <w:rFonts w:ascii="Times New Roman" w:eastAsia="Calibri" w:hAnsi="Times New Roman" w:cs="Times New Roman"/>
          <w:sz w:val="28"/>
          <w:szCs w:val="28"/>
        </w:rPr>
        <w:t xml:space="preserve"> века, когда число зар</w:t>
      </w:r>
      <w:r w:rsidRPr="004E48A4">
        <w:rPr>
          <w:rFonts w:ascii="Times New Roman" w:eastAsia="Calibri" w:hAnsi="Times New Roman" w:cs="Times New Roman"/>
          <w:sz w:val="28"/>
          <w:szCs w:val="28"/>
        </w:rPr>
        <w:t>е</w:t>
      </w:r>
      <w:r w:rsidRPr="004E48A4">
        <w:rPr>
          <w:rFonts w:ascii="Times New Roman" w:eastAsia="Calibri" w:hAnsi="Times New Roman" w:cs="Times New Roman"/>
          <w:sz w:val="28"/>
          <w:szCs w:val="28"/>
        </w:rPr>
        <w:t>гистрированных кредитных организаций превышало 2500. Если не считать локал</w:t>
      </w:r>
      <w:r w:rsidRPr="004E48A4">
        <w:rPr>
          <w:rFonts w:ascii="Times New Roman" w:eastAsia="Calibri" w:hAnsi="Times New Roman" w:cs="Times New Roman"/>
          <w:sz w:val="28"/>
          <w:szCs w:val="28"/>
        </w:rPr>
        <w:t>ь</w:t>
      </w:r>
      <w:r w:rsidRPr="004E48A4">
        <w:rPr>
          <w:rFonts w:ascii="Times New Roman" w:eastAsia="Calibri" w:hAnsi="Times New Roman" w:cs="Times New Roman"/>
          <w:sz w:val="28"/>
          <w:szCs w:val="28"/>
        </w:rPr>
        <w:t>ных банковских кризисов (в 1995 и 2004 годах), то наблюдалось три крупные волны их сокращения. Все они были связаны с реализацией кризисных сценариев развития экономики: дефолт в августе 1998 года, глобальный финансовый кризис 2008-2009 годов и валютный кризис в 2014-2015 годах. Наиболее высокими темпами сокращ</w:t>
      </w:r>
      <w:r w:rsidRPr="004E48A4">
        <w:rPr>
          <w:rFonts w:ascii="Times New Roman" w:eastAsia="Calibri" w:hAnsi="Times New Roman" w:cs="Times New Roman"/>
          <w:sz w:val="28"/>
          <w:szCs w:val="28"/>
        </w:rPr>
        <w:t>е</w:t>
      </w:r>
      <w:r w:rsidRPr="004E48A4">
        <w:rPr>
          <w:rFonts w:ascii="Times New Roman" w:eastAsia="Calibri" w:hAnsi="Times New Roman" w:cs="Times New Roman"/>
          <w:sz w:val="28"/>
          <w:szCs w:val="28"/>
        </w:rPr>
        <w:t>ние количества кредитных организаций наблюдалось в период после 2013 года.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A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9FAE04" wp14:editId="47E39B5B">
            <wp:extent cx="5486400" cy="26289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48A4">
        <w:rPr>
          <w:rFonts w:ascii="Times New Roman" w:eastAsia="Calibri" w:hAnsi="Times New Roman" w:cs="Times New Roman"/>
          <w:sz w:val="28"/>
          <w:szCs w:val="28"/>
        </w:rPr>
        <w:t>Рис</w:t>
      </w:r>
      <w:r w:rsidR="00E22766">
        <w:rPr>
          <w:rFonts w:ascii="Times New Roman" w:eastAsia="Calibri" w:hAnsi="Times New Roman" w:cs="Times New Roman"/>
          <w:sz w:val="28"/>
          <w:szCs w:val="28"/>
        </w:rPr>
        <w:t>унок 2.1 –</w:t>
      </w:r>
      <w:r w:rsidRPr="004E48A4">
        <w:rPr>
          <w:rFonts w:ascii="Times New Roman" w:eastAsia="Calibri" w:hAnsi="Times New Roman" w:cs="Times New Roman"/>
          <w:sz w:val="28"/>
          <w:szCs w:val="28"/>
        </w:rPr>
        <w:t xml:space="preserve"> Динамика числа кредитных организаций в РФ </w:t>
      </w:r>
      <w:r w:rsidRPr="004E48A4">
        <w:rPr>
          <w:rFonts w:ascii="Times New Roman" w:eastAsia="Calibri" w:hAnsi="Times New Roman" w:cs="Times New Roman"/>
          <w:sz w:val="28"/>
          <w:szCs w:val="28"/>
        </w:rPr>
        <w:sym w:font="Symbol" w:char="F05B"/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A077D0">
        <w:rPr>
          <w:rFonts w:ascii="Times New Roman" w:eastAsia="Calibri" w:hAnsi="Times New Roman" w:cs="Times New Roman"/>
          <w:sz w:val="28"/>
          <w:szCs w:val="28"/>
        </w:rPr>
        <w:instrText xml:space="preserve"> REF _Ref78378207 \r \h </w:instrText>
      </w:r>
      <w:r w:rsidR="00A077D0">
        <w:rPr>
          <w:rFonts w:ascii="Times New Roman" w:eastAsia="Calibri" w:hAnsi="Times New Roman" w:cs="Times New Roman"/>
          <w:sz w:val="28"/>
          <w:szCs w:val="28"/>
        </w:rPr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FD4587">
        <w:rPr>
          <w:rFonts w:ascii="Times New Roman" w:eastAsia="Calibri" w:hAnsi="Times New Roman" w:cs="Times New Roman"/>
          <w:sz w:val="28"/>
          <w:szCs w:val="28"/>
        </w:rPr>
        <w:t>17</w:t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4E48A4">
        <w:rPr>
          <w:rFonts w:ascii="Times New Roman" w:eastAsia="Calibri" w:hAnsi="Times New Roman" w:cs="Times New Roman"/>
          <w:sz w:val="28"/>
          <w:szCs w:val="28"/>
        </w:rPr>
        <w:sym w:font="Symbol" w:char="F05D"/>
      </w:r>
    </w:p>
    <w:p w:rsidR="004E48A4" w:rsidRPr="004E48A4" w:rsidRDefault="00E22766" w:rsidP="00E22766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A4">
        <w:rPr>
          <w:rFonts w:ascii="Times New Roman" w:eastAsia="Calibri" w:hAnsi="Times New Roman" w:cs="Times New Roman"/>
          <w:sz w:val="28"/>
          <w:szCs w:val="28"/>
        </w:rPr>
        <w:t>Согласно информации Центробанка на 1.01.20</w:t>
      </w:r>
      <w:r w:rsidRPr="002F308A">
        <w:rPr>
          <w:rFonts w:ascii="Times New Roman" w:eastAsia="Calibri" w:hAnsi="Times New Roman" w:cs="Times New Roman"/>
          <w:sz w:val="28"/>
          <w:szCs w:val="28"/>
        </w:rPr>
        <w:t>20</w:t>
      </w:r>
      <w:r w:rsidRPr="004E48A4">
        <w:rPr>
          <w:rFonts w:ascii="Times New Roman" w:eastAsia="Calibri" w:hAnsi="Times New Roman" w:cs="Times New Roman"/>
          <w:sz w:val="28"/>
          <w:szCs w:val="28"/>
        </w:rPr>
        <w:t xml:space="preserve"> года в стране работало 442 кредитные организации, 402 с которых – банки. Но к 1 марту 2020 года их числе</w:t>
      </w:r>
      <w:r w:rsidRPr="004E48A4">
        <w:rPr>
          <w:rFonts w:ascii="Times New Roman" w:eastAsia="Calibri" w:hAnsi="Times New Roman" w:cs="Times New Roman"/>
          <w:sz w:val="28"/>
          <w:szCs w:val="28"/>
        </w:rPr>
        <w:t>н</w:t>
      </w:r>
      <w:r w:rsidRPr="004E48A4">
        <w:rPr>
          <w:rFonts w:ascii="Times New Roman" w:eastAsia="Calibri" w:hAnsi="Times New Roman" w:cs="Times New Roman"/>
          <w:sz w:val="28"/>
          <w:szCs w:val="28"/>
        </w:rPr>
        <w:lastRenderedPageBreak/>
        <w:t>ность уменьшилась на 6 единиц (стало 396 банков). Примечательно, что существе</w:t>
      </w:r>
      <w:r w:rsidRPr="004E48A4">
        <w:rPr>
          <w:rFonts w:ascii="Times New Roman" w:eastAsia="Calibri" w:hAnsi="Times New Roman" w:cs="Times New Roman"/>
          <w:sz w:val="28"/>
          <w:szCs w:val="28"/>
        </w:rPr>
        <w:t>н</w:t>
      </w:r>
      <w:r w:rsidRPr="004E48A4">
        <w:rPr>
          <w:rFonts w:ascii="Times New Roman" w:eastAsia="Calibri" w:hAnsi="Times New Roman" w:cs="Times New Roman"/>
          <w:sz w:val="28"/>
          <w:szCs w:val="28"/>
        </w:rPr>
        <w:t xml:space="preserve">ное сокращение численности кредитных учреждений можно объяснить работой Центробанка, направленной на ужесточение требований. С 2000 года количество кредитных организаций в банковском секторе снизилось на 80%. </w:t>
      </w:r>
    </w:p>
    <w:p w:rsidR="004E48A4" w:rsidRPr="004E48A4" w:rsidRDefault="00E22766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Сегодня</w:t>
      </w:r>
      <w:r w:rsidR="004E48A4" w:rsidRPr="004E48A4">
        <w:rPr>
          <w:rFonts w:ascii="Times New Roman" w:eastAsia="Calibri" w:hAnsi="Times New Roman" w:cs="Times New Roman"/>
          <w:sz w:val="28"/>
          <w:szCs w:val="28"/>
        </w:rPr>
        <w:t xml:space="preserve"> становимся свидетелями того, как снижается численность банков. Все это говорит о том, что и дальше протекает процесс «санации» банковской системы. Подобные мероприятия дают возможность определять стабильные в финансовом плане кредитные организации, что в полной мере могут отвечать принятым на себя обязательствам. Соответственно, растет уверенность клиентов в надежности пол</w:t>
      </w:r>
      <w:r w:rsidR="004E48A4" w:rsidRPr="004E48A4">
        <w:rPr>
          <w:rFonts w:ascii="Times New Roman" w:eastAsia="Calibri" w:hAnsi="Times New Roman" w:cs="Times New Roman"/>
          <w:sz w:val="28"/>
          <w:szCs w:val="28"/>
        </w:rPr>
        <w:t>у</w:t>
      </w:r>
      <w:r w:rsidR="004E48A4" w:rsidRPr="004E48A4">
        <w:rPr>
          <w:rFonts w:ascii="Times New Roman" w:eastAsia="Calibri" w:hAnsi="Times New Roman" w:cs="Times New Roman"/>
          <w:sz w:val="28"/>
          <w:szCs w:val="28"/>
        </w:rPr>
        <w:t>чаемых услуг. Особое внимание нужно обратить на темпы прироста параметров, к</w:t>
      </w:r>
      <w:r w:rsidR="004E48A4" w:rsidRPr="004E48A4">
        <w:rPr>
          <w:rFonts w:ascii="Times New Roman" w:eastAsia="Calibri" w:hAnsi="Times New Roman" w:cs="Times New Roman"/>
          <w:sz w:val="28"/>
          <w:szCs w:val="28"/>
        </w:rPr>
        <w:t>о</w:t>
      </w:r>
      <w:r w:rsidR="004E48A4" w:rsidRPr="004E48A4">
        <w:rPr>
          <w:rFonts w:ascii="Times New Roman" w:eastAsia="Calibri" w:hAnsi="Times New Roman" w:cs="Times New Roman"/>
          <w:sz w:val="28"/>
          <w:szCs w:val="28"/>
        </w:rPr>
        <w:t>торые характеризуют эффективность работы кредитных организаций (табли</w:t>
      </w:r>
      <w:r>
        <w:rPr>
          <w:rFonts w:ascii="Times New Roman" w:eastAsia="Calibri" w:hAnsi="Times New Roman" w:cs="Times New Roman"/>
          <w:sz w:val="28"/>
          <w:szCs w:val="28"/>
        </w:rPr>
        <w:t>ца 2.1</w:t>
      </w:r>
      <w:r w:rsidR="004E48A4" w:rsidRPr="004E48A4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4E48A4" w:rsidRDefault="004E48A4" w:rsidP="009E634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A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E22766">
        <w:rPr>
          <w:rFonts w:ascii="Times New Roman" w:eastAsia="Calibri" w:hAnsi="Times New Roman" w:cs="Times New Roman"/>
          <w:sz w:val="28"/>
          <w:szCs w:val="28"/>
        </w:rPr>
        <w:t>2.</w:t>
      </w:r>
      <w:r w:rsidRPr="004E48A4">
        <w:rPr>
          <w:rFonts w:ascii="Times New Roman" w:eastAsia="Calibri" w:hAnsi="Times New Roman" w:cs="Times New Roman"/>
          <w:sz w:val="28"/>
          <w:szCs w:val="28"/>
        </w:rPr>
        <w:t xml:space="preserve">1 – Темпы прироста показателей банковского сектора </w:t>
      </w:r>
      <w:r w:rsidRPr="004E48A4">
        <w:rPr>
          <w:rFonts w:ascii="Times New Roman" w:eastAsia="Calibri" w:hAnsi="Times New Roman" w:cs="Times New Roman"/>
          <w:sz w:val="28"/>
          <w:szCs w:val="28"/>
        </w:rPr>
        <w:sym w:font="Symbol" w:char="F05B"/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A077D0">
        <w:rPr>
          <w:rFonts w:ascii="Times New Roman" w:eastAsia="Calibri" w:hAnsi="Times New Roman" w:cs="Times New Roman"/>
          <w:sz w:val="28"/>
          <w:szCs w:val="28"/>
        </w:rPr>
        <w:instrText xml:space="preserve"> REF _Ref78378207 \r \h </w:instrText>
      </w:r>
      <w:r w:rsidR="00A077D0">
        <w:rPr>
          <w:rFonts w:ascii="Times New Roman" w:eastAsia="Calibri" w:hAnsi="Times New Roman" w:cs="Times New Roman"/>
          <w:sz w:val="28"/>
          <w:szCs w:val="28"/>
        </w:rPr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FD4587">
        <w:rPr>
          <w:rFonts w:ascii="Times New Roman" w:eastAsia="Calibri" w:hAnsi="Times New Roman" w:cs="Times New Roman"/>
          <w:sz w:val="28"/>
          <w:szCs w:val="28"/>
        </w:rPr>
        <w:t>17</w:t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4E48A4">
        <w:rPr>
          <w:rFonts w:ascii="Times New Roman" w:eastAsia="Calibri" w:hAnsi="Times New Roman" w:cs="Times New Roman"/>
          <w:sz w:val="28"/>
          <w:szCs w:val="28"/>
        </w:rPr>
        <w:sym w:font="Symbol" w:char="F05D"/>
      </w:r>
      <w:r w:rsidRPr="004E48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2766" w:rsidRPr="00E22766" w:rsidRDefault="00E22766" w:rsidP="00E22766">
      <w:pPr>
        <w:widowControl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E22766">
        <w:rPr>
          <w:rFonts w:ascii="Times New Roman" w:eastAsia="Calibri" w:hAnsi="Times New Roman" w:cs="Times New Roman"/>
          <w:sz w:val="24"/>
          <w:szCs w:val="28"/>
        </w:rPr>
        <w:t>В процентах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01"/>
        <w:gridCol w:w="1905"/>
        <w:gridCol w:w="1905"/>
        <w:gridCol w:w="1905"/>
        <w:gridCol w:w="1905"/>
      </w:tblGrid>
      <w:tr w:rsidR="004E48A4" w:rsidRPr="004E48A4" w:rsidTr="00E22766">
        <w:tc>
          <w:tcPr>
            <w:tcW w:w="1344" w:type="pct"/>
          </w:tcPr>
          <w:p w:rsidR="004E48A4" w:rsidRPr="004E48A4" w:rsidRDefault="004E48A4" w:rsidP="00E2276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E48A4">
              <w:rPr>
                <w:rFonts w:ascii="Times New Roman" w:eastAsia="Calibri" w:hAnsi="Times New Roman" w:cs="Times New Roman"/>
                <w:sz w:val="24"/>
                <w:szCs w:val="28"/>
              </w:rPr>
              <w:t>Показатель</w:t>
            </w:r>
          </w:p>
        </w:tc>
        <w:tc>
          <w:tcPr>
            <w:tcW w:w="914" w:type="pct"/>
          </w:tcPr>
          <w:p w:rsidR="004E48A4" w:rsidRPr="004E48A4" w:rsidRDefault="004E48A4" w:rsidP="00E2276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E48A4">
              <w:rPr>
                <w:rFonts w:ascii="Times New Roman" w:eastAsia="Calibri" w:hAnsi="Times New Roman" w:cs="Times New Roman"/>
                <w:sz w:val="24"/>
                <w:szCs w:val="28"/>
              </w:rPr>
              <w:t>2017</w:t>
            </w:r>
            <w:r w:rsidR="00E2276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914" w:type="pct"/>
          </w:tcPr>
          <w:p w:rsidR="004E48A4" w:rsidRPr="004E48A4" w:rsidRDefault="004E48A4" w:rsidP="00E2276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E48A4">
              <w:rPr>
                <w:rFonts w:ascii="Times New Roman" w:eastAsia="Calibri" w:hAnsi="Times New Roman" w:cs="Times New Roman"/>
                <w:sz w:val="24"/>
                <w:szCs w:val="28"/>
              </w:rPr>
              <w:t>2018</w:t>
            </w:r>
            <w:r w:rsidR="00E2276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914" w:type="pct"/>
          </w:tcPr>
          <w:p w:rsidR="004E48A4" w:rsidRPr="004E48A4" w:rsidRDefault="004E48A4" w:rsidP="00E2276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E48A4">
              <w:rPr>
                <w:rFonts w:ascii="Times New Roman" w:eastAsia="Calibri" w:hAnsi="Times New Roman" w:cs="Times New Roman"/>
                <w:sz w:val="24"/>
                <w:szCs w:val="28"/>
              </w:rPr>
              <w:t>2019</w:t>
            </w:r>
            <w:r w:rsidR="00E2276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914" w:type="pct"/>
          </w:tcPr>
          <w:p w:rsidR="004E48A4" w:rsidRPr="004E48A4" w:rsidRDefault="004E48A4" w:rsidP="00E2276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E48A4">
              <w:rPr>
                <w:rFonts w:ascii="Times New Roman" w:eastAsia="Calibri" w:hAnsi="Times New Roman" w:cs="Times New Roman"/>
                <w:sz w:val="24"/>
                <w:szCs w:val="28"/>
              </w:rPr>
              <w:t>2020</w:t>
            </w:r>
            <w:r w:rsidR="00E2276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4E48A4" w:rsidRPr="004E48A4" w:rsidTr="00E22766">
        <w:tc>
          <w:tcPr>
            <w:tcW w:w="1344" w:type="pct"/>
          </w:tcPr>
          <w:p w:rsidR="004E48A4" w:rsidRPr="004E48A4" w:rsidRDefault="004E48A4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E48A4">
              <w:rPr>
                <w:rFonts w:ascii="Times New Roman" w:eastAsia="Calibri" w:hAnsi="Times New Roman" w:cs="Times New Roman"/>
                <w:sz w:val="24"/>
                <w:szCs w:val="28"/>
              </w:rPr>
              <w:t>Собственные средства</w:t>
            </w:r>
          </w:p>
        </w:tc>
        <w:tc>
          <w:tcPr>
            <w:tcW w:w="914" w:type="pct"/>
          </w:tcPr>
          <w:p w:rsidR="004E48A4" w:rsidRPr="004E48A4" w:rsidRDefault="004E48A4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E48A4">
              <w:rPr>
                <w:rFonts w:ascii="Times New Roman" w:eastAsia="Calibri" w:hAnsi="Times New Roman" w:cs="Times New Roman"/>
                <w:sz w:val="24"/>
                <w:szCs w:val="28"/>
              </w:rPr>
              <w:t>4,2</w:t>
            </w:r>
          </w:p>
        </w:tc>
        <w:tc>
          <w:tcPr>
            <w:tcW w:w="914" w:type="pct"/>
          </w:tcPr>
          <w:p w:rsidR="004E48A4" w:rsidRPr="004E48A4" w:rsidRDefault="004E48A4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E48A4">
              <w:rPr>
                <w:rFonts w:ascii="Times New Roman" w:eastAsia="Calibri" w:hAnsi="Times New Roman" w:cs="Times New Roman"/>
                <w:sz w:val="24"/>
                <w:szCs w:val="28"/>
              </w:rPr>
              <w:t>0,1</w:t>
            </w:r>
          </w:p>
        </w:tc>
        <w:tc>
          <w:tcPr>
            <w:tcW w:w="914" w:type="pct"/>
          </w:tcPr>
          <w:p w:rsidR="004E48A4" w:rsidRPr="004E48A4" w:rsidRDefault="004E48A4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E48A4">
              <w:rPr>
                <w:rFonts w:ascii="Times New Roman" w:eastAsia="Calibri" w:hAnsi="Times New Roman" w:cs="Times New Roman"/>
                <w:sz w:val="24"/>
                <w:szCs w:val="28"/>
              </w:rPr>
              <w:t>9,3</w:t>
            </w:r>
          </w:p>
        </w:tc>
        <w:tc>
          <w:tcPr>
            <w:tcW w:w="914" w:type="pct"/>
          </w:tcPr>
          <w:p w:rsidR="004E48A4" w:rsidRPr="004E48A4" w:rsidRDefault="004E48A4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E48A4">
              <w:rPr>
                <w:rFonts w:ascii="Times New Roman" w:eastAsia="Calibri" w:hAnsi="Times New Roman" w:cs="Times New Roman"/>
                <w:sz w:val="28"/>
                <w:szCs w:val="28"/>
              </w:rPr>
              <w:t>6,9</w:t>
            </w:r>
          </w:p>
        </w:tc>
      </w:tr>
      <w:tr w:rsidR="004E48A4" w:rsidRPr="004E48A4" w:rsidTr="00E22766">
        <w:tc>
          <w:tcPr>
            <w:tcW w:w="1344" w:type="pct"/>
          </w:tcPr>
          <w:p w:rsidR="004E48A4" w:rsidRPr="004E48A4" w:rsidRDefault="004E48A4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E48A4">
              <w:rPr>
                <w:rFonts w:ascii="Times New Roman" w:eastAsia="Calibri" w:hAnsi="Times New Roman" w:cs="Times New Roman"/>
                <w:sz w:val="24"/>
                <w:szCs w:val="28"/>
              </w:rPr>
              <w:t>Активы</w:t>
            </w:r>
          </w:p>
        </w:tc>
        <w:tc>
          <w:tcPr>
            <w:tcW w:w="914" w:type="pct"/>
          </w:tcPr>
          <w:p w:rsidR="004E48A4" w:rsidRPr="004E48A4" w:rsidRDefault="004E48A4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E48A4">
              <w:rPr>
                <w:rFonts w:ascii="Times New Roman" w:eastAsia="Calibri" w:hAnsi="Times New Roman" w:cs="Times New Roman"/>
                <w:sz w:val="24"/>
                <w:szCs w:val="28"/>
              </w:rPr>
              <w:t>-3,5</w:t>
            </w:r>
          </w:p>
        </w:tc>
        <w:tc>
          <w:tcPr>
            <w:tcW w:w="914" w:type="pct"/>
          </w:tcPr>
          <w:p w:rsidR="004E48A4" w:rsidRPr="004E48A4" w:rsidRDefault="004E48A4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E48A4">
              <w:rPr>
                <w:rFonts w:ascii="Times New Roman" w:eastAsia="Calibri" w:hAnsi="Times New Roman" w:cs="Times New Roman"/>
                <w:sz w:val="24"/>
                <w:szCs w:val="28"/>
              </w:rPr>
              <w:t>6,4</w:t>
            </w:r>
          </w:p>
        </w:tc>
        <w:tc>
          <w:tcPr>
            <w:tcW w:w="914" w:type="pct"/>
          </w:tcPr>
          <w:p w:rsidR="004E48A4" w:rsidRPr="004E48A4" w:rsidRDefault="004E48A4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E48A4">
              <w:rPr>
                <w:rFonts w:ascii="Times New Roman" w:eastAsia="Calibri" w:hAnsi="Times New Roman" w:cs="Times New Roman"/>
                <w:sz w:val="24"/>
                <w:szCs w:val="28"/>
              </w:rPr>
              <w:t>10,4</w:t>
            </w:r>
          </w:p>
        </w:tc>
        <w:tc>
          <w:tcPr>
            <w:tcW w:w="914" w:type="pct"/>
          </w:tcPr>
          <w:p w:rsidR="004E48A4" w:rsidRPr="004E48A4" w:rsidRDefault="004E48A4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E48A4">
              <w:rPr>
                <w:rFonts w:ascii="Times New Roman" w:eastAsia="Calibri" w:hAnsi="Times New Roman" w:cs="Times New Roman"/>
                <w:sz w:val="24"/>
                <w:szCs w:val="28"/>
              </w:rPr>
              <w:t>2,7</w:t>
            </w:r>
          </w:p>
        </w:tc>
      </w:tr>
    </w:tbl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A4">
        <w:rPr>
          <w:rFonts w:ascii="Times New Roman" w:eastAsia="Calibri" w:hAnsi="Times New Roman" w:cs="Times New Roman"/>
          <w:sz w:val="28"/>
          <w:szCs w:val="28"/>
        </w:rPr>
        <w:t>Отметим, что скорость прироста активов банковского сектора за 2020 год с</w:t>
      </w:r>
      <w:r w:rsidRPr="004E48A4">
        <w:rPr>
          <w:rFonts w:ascii="Times New Roman" w:eastAsia="Calibri" w:hAnsi="Times New Roman" w:cs="Times New Roman"/>
          <w:sz w:val="28"/>
          <w:szCs w:val="28"/>
        </w:rPr>
        <w:t>о</w:t>
      </w:r>
      <w:r w:rsidRPr="004E48A4">
        <w:rPr>
          <w:rFonts w:ascii="Times New Roman" w:eastAsia="Calibri" w:hAnsi="Times New Roman" w:cs="Times New Roman"/>
          <w:sz w:val="28"/>
          <w:szCs w:val="28"/>
        </w:rPr>
        <w:t xml:space="preserve">ставили 2,7%, что намного меньше, чем в 2018-2019 году. Прирост собственных средств вырос на 6,9%, но это также на 2,4% меньше, чем показатели 2019 года. </w:t>
      </w:r>
    </w:p>
    <w:p w:rsidR="00001789" w:rsidRDefault="004E48A4" w:rsidP="00001789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A4">
        <w:rPr>
          <w:rFonts w:ascii="Times New Roman" w:eastAsia="Calibri" w:hAnsi="Times New Roman" w:cs="Times New Roman"/>
          <w:sz w:val="28"/>
          <w:szCs w:val="28"/>
        </w:rPr>
        <w:t>В настоящее время наблюдается положительная (возрастающая) тенденция выдачи кредитов, а также привлечения депозитов от граждан и экономических субъек</w:t>
      </w:r>
      <w:r w:rsidR="00E22766">
        <w:rPr>
          <w:rFonts w:ascii="Times New Roman" w:eastAsia="Calibri" w:hAnsi="Times New Roman" w:cs="Times New Roman"/>
          <w:sz w:val="28"/>
          <w:szCs w:val="28"/>
        </w:rPr>
        <w:t>тов, что отражено на диаграмме 2.2</w:t>
      </w:r>
      <w:r w:rsidRPr="004E48A4">
        <w:rPr>
          <w:rFonts w:ascii="Times New Roman" w:eastAsia="Calibri" w:hAnsi="Times New Roman" w:cs="Times New Roman"/>
          <w:sz w:val="28"/>
          <w:szCs w:val="28"/>
        </w:rPr>
        <w:t>.</w:t>
      </w:r>
      <w:r w:rsidR="00001789" w:rsidRPr="000017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48A4" w:rsidRPr="004E48A4" w:rsidRDefault="00001789" w:rsidP="00001789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A4">
        <w:rPr>
          <w:rFonts w:ascii="Times New Roman" w:eastAsia="Calibri" w:hAnsi="Times New Roman" w:cs="Times New Roman"/>
          <w:sz w:val="28"/>
          <w:szCs w:val="28"/>
        </w:rPr>
        <w:t>Если проанализировать статистику Центробанка, то отметим, что в качестве главных причин роста кредитования выступает ряд смягченных, упрощенных усл</w:t>
      </w:r>
      <w:r w:rsidRPr="004E48A4">
        <w:rPr>
          <w:rFonts w:ascii="Times New Roman" w:eastAsia="Calibri" w:hAnsi="Times New Roman" w:cs="Times New Roman"/>
          <w:sz w:val="28"/>
          <w:szCs w:val="28"/>
        </w:rPr>
        <w:t>о</w:t>
      </w:r>
      <w:r w:rsidRPr="004E48A4">
        <w:rPr>
          <w:rFonts w:ascii="Times New Roman" w:eastAsia="Calibri" w:hAnsi="Times New Roman" w:cs="Times New Roman"/>
          <w:sz w:val="28"/>
          <w:szCs w:val="28"/>
        </w:rPr>
        <w:t>вий предоставления займов. Тем не менее, кредитование физических лиц пока что имеет несколько проблем. Со стороны клиентов подаются жалобы на высокие ста</w:t>
      </w:r>
      <w:r w:rsidRPr="004E48A4">
        <w:rPr>
          <w:rFonts w:ascii="Times New Roman" w:eastAsia="Calibri" w:hAnsi="Times New Roman" w:cs="Times New Roman"/>
          <w:sz w:val="28"/>
          <w:szCs w:val="28"/>
        </w:rPr>
        <w:t>в</w:t>
      </w:r>
      <w:r w:rsidRPr="004E48A4">
        <w:rPr>
          <w:rFonts w:ascii="Times New Roman" w:eastAsia="Calibri" w:hAnsi="Times New Roman" w:cs="Times New Roman"/>
          <w:sz w:val="28"/>
          <w:szCs w:val="28"/>
        </w:rPr>
        <w:t>ки, а банки не уверены в платежеспособности потенциальных клиентов. Просрочки – это актуальная тема в банковском секторе сегодня, что обусловлено такими фа</w:t>
      </w:r>
      <w:r w:rsidRPr="004E48A4">
        <w:rPr>
          <w:rFonts w:ascii="Times New Roman" w:eastAsia="Calibri" w:hAnsi="Times New Roman" w:cs="Times New Roman"/>
          <w:sz w:val="28"/>
          <w:szCs w:val="28"/>
        </w:rPr>
        <w:t>к</w:t>
      </w:r>
      <w:r w:rsidRPr="004E48A4">
        <w:rPr>
          <w:rFonts w:ascii="Times New Roman" w:eastAsia="Calibri" w:hAnsi="Times New Roman" w:cs="Times New Roman"/>
          <w:sz w:val="28"/>
          <w:szCs w:val="28"/>
        </w:rPr>
        <w:t>торами, как понижение доходов населения, увеличение уровня и</w:t>
      </w:r>
      <w:r w:rsidR="00A077D0">
        <w:rPr>
          <w:rFonts w:ascii="Times New Roman" w:eastAsia="Calibri" w:hAnsi="Times New Roman" w:cs="Times New Roman"/>
          <w:sz w:val="28"/>
          <w:szCs w:val="28"/>
        </w:rPr>
        <w:t>нфляции, а также безработицы [</w:t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A077D0">
        <w:rPr>
          <w:rFonts w:ascii="Times New Roman" w:eastAsia="Calibri" w:hAnsi="Times New Roman" w:cs="Times New Roman"/>
          <w:sz w:val="28"/>
          <w:szCs w:val="28"/>
        </w:rPr>
        <w:instrText xml:space="preserve"> REF _Ref78378228 \r \h </w:instrText>
      </w:r>
      <w:r w:rsidR="00A077D0">
        <w:rPr>
          <w:rFonts w:ascii="Times New Roman" w:eastAsia="Calibri" w:hAnsi="Times New Roman" w:cs="Times New Roman"/>
          <w:sz w:val="28"/>
          <w:szCs w:val="28"/>
        </w:rPr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FD4587">
        <w:rPr>
          <w:rFonts w:ascii="Times New Roman" w:eastAsia="Calibri" w:hAnsi="Times New Roman" w:cs="Times New Roman"/>
          <w:sz w:val="28"/>
          <w:szCs w:val="28"/>
        </w:rPr>
        <w:t>14</w:t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4E48A4">
        <w:rPr>
          <w:rFonts w:ascii="Times New Roman" w:eastAsia="Calibri" w:hAnsi="Times New Roman" w:cs="Times New Roman"/>
          <w:sz w:val="28"/>
          <w:szCs w:val="28"/>
        </w:rPr>
        <w:t xml:space="preserve">]. </w:t>
      </w:r>
    </w:p>
    <w:p w:rsidR="004E48A4" w:rsidRPr="004E48A4" w:rsidRDefault="004E48A4" w:rsidP="009E634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A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78633DB" wp14:editId="42801EC4">
            <wp:extent cx="6296025" cy="396240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E48A4" w:rsidRPr="004E48A4" w:rsidRDefault="00001789" w:rsidP="007B7D79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Рисунок 2.2 – </w:t>
      </w:r>
      <w:r w:rsidR="006668B7" w:rsidRPr="006668B7">
        <w:rPr>
          <w:rFonts w:ascii="Times New Roman" w:eastAsia="Calibri" w:hAnsi="Times New Roman" w:cs="Times New Roman"/>
          <w:sz w:val="28"/>
          <w:szCs w:val="28"/>
        </w:rPr>
        <w:t>Структура кредитного портфеля банковской системы РФ</w:t>
      </w:r>
      <w:r w:rsidR="006668B7">
        <w:rPr>
          <w:rFonts w:ascii="Times New Roman" w:eastAsia="Calibri" w:hAnsi="Times New Roman" w:cs="Times New Roman"/>
          <w:sz w:val="28"/>
          <w:szCs w:val="28"/>
        </w:rPr>
        <w:t xml:space="preserve"> за 2017-2020 гг.</w:t>
      </w:r>
      <w:r w:rsidR="00A077D0">
        <w:rPr>
          <w:rFonts w:ascii="Times New Roman" w:eastAsia="Calibri" w:hAnsi="Times New Roman" w:cs="Times New Roman"/>
          <w:sz w:val="28"/>
          <w:szCs w:val="28"/>
        </w:rPr>
        <w:t>, млн. руб. [</w:t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A077D0">
        <w:rPr>
          <w:rFonts w:ascii="Times New Roman" w:eastAsia="Calibri" w:hAnsi="Times New Roman" w:cs="Times New Roman"/>
          <w:sz w:val="28"/>
          <w:szCs w:val="28"/>
        </w:rPr>
        <w:instrText xml:space="preserve"> REF _Ref78378207 \r \h </w:instrText>
      </w:r>
      <w:r w:rsidR="00A077D0">
        <w:rPr>
          <w:rFonts w:ascii="Times New Roman" w:eastAsia="Calibri" w:hAnsi="Times New Roman" w:cs="Times New Roman"/>
          <w:sz w:val="28"/>
          <w:szCs w:val="28"/>
        </w:rPr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FD4587">
        <w:rPr>
          <w:rFonts w:ascii="Times New Roman" w:eastAsia="Calibri" w:hAnsi="Times New Roman" w:cs="Times New Roman"/>
          <w:sz w:val="28"/>
          <w:szCs w:val="28"/>
        </w:rPr>
        <w:t>17</w:t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end"/>
      </w:r>
      <w:r>
        <w:rPr>
          <w:rFonts w:ascii="Times New Roman" w:eastAsia="Calibri" w:hAnsi="Times New Roman" w:cs="Times New Roman"/>
          <w:sz w:val="28"/>
          <w:szCs w:val="28"/>
        </w:rPr>
        <w:t>]</w:t>
      </w:r>
    </w:p>
    <w:p w:rsidR="004E48A4" w:rsidRPr="004E48A4" w:rsidRDefault="004E48A4" w:rsidP="007B7D79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A4">
        <w:rPr>
          <w:rFonts w:ascii="Times New Roman" w:eastAsia="Calibri" w:hAnsi="Times New Roman" w:cs="Times New Roman"/>
          <w:sz w:val="28"/>
          <w:szCs w:val="28"/>
        </w:rPr>
        <w:t>Анализируя данные об объемах привлеченных средств кредитными организ</w:t>
      </w:r>
      <w:r w:rsidRPr="004E48A4">
        <w:rPr>
          <w:rFonts w:ascii="Times New Roman" w:eastAsia="Calibri" w:hAnsi="Times New Roman" w:cs="Times New Roman"/>
          <w:sz w:val="28"/>
          <w:szCs w:val="28"/>
        </w:rPr>
        <w:t>а</w:t>
      </w:r>
      <w:r w:rsidR="007B7D79">
        <w:rPr>
          <w:rFonts w:ascii="Times New Roman" w:eastAsia="Calibri" w:hAnsi="Times New Roman" w:cs="Times New Roman"/>
          <w:sz w:val="28"/>
          <w:szCs w:val="28"/>
        </w:rPr>
        <w:t>циями (рисунок 2.3</w:t>
      </w:r>
      <w:r w:rsidR="00CA2C38">
        <w:rPr>
          <w:rFonts w:ascii="Times New Roman" w:eastAsia="Calibri" w:hAnsi="Times New Roman" w:cs="Times New Roman"/>
          <w:sz w:val="28"/>
          <w:szCs w:val="28"/>
        </w:rPr>
        <w:t>, Приложение Б</w:t>
      </w:r>
      <w:r w:rsidRPr="004E48A4">
        <w:rPr>
          <w:rFonts w:ascii="Times New Roman" w:eastAsia="Calibri" w:hAnsi="Times New Roman" w:cs="Times New Roman"/>
          <w:sz w:val="28"/>
          <w:szCs w:val="28"/>
        </w:rPr>
        <w:t>), отметим их рост. В то же время вклады в нац</w:t>
      </w:r>
      <w:r w:rsidRPr="004E48A4">
        <w:rPr>
          <w:rFonts w:ascii="Times New Roman" w:eastAsia="Calibri" w:hAnsi="Times New Roman" w:cs="Times New Roman"/>
          <w:sz w:val="28"/>
          <w:szCs w:val="28"/>
        </w:rPr>
        <w:t>и</w:t>
      </w:r>
      <w:r w:rsidRPr="004E48A4">
        <w:rPr>
          <w:rFonts w:ascii="Times New Roman" w:eastAsia="Calibri" w:hAnsi="Times New Roman" w:cs="Times New Roman"/>
          <w:sz w:val="28"/>
          <w:szCs w:val="28"/>
        </w:rPr>
        <w:t xml:space="preserve">ональной валюте являются больше востребованными, чем в иностранной валюте. </w:t>
      </w:r>
    </w:p>
    <w:p w:rsidR="006D14A1" w:rsidRDefault="004D60EF" w:rsidP="006D14A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</w:t>
      </w:r>
      <w:r w:rsidR="004E48A4" w:rsidRPr="004E48A4">
        <w:rPr>
          <w:rFonts w:ascii="Times New Roman" w:eastAsia="Calibri" w:hAnsi="Times New Roman" w:cs="Times New Roman"/>
          <w:sz w:val="28"/>
          <w:szCs w:val="28"/>
        </w:rPr>
        <w:t xml:space="preserve"> год на пять крупных банков России приходится 67,4% от всей суммы кредитования. Участники рейтинга активным образом наращивают объемы кред</w:t>
      </w:r>
      <w:r w:rsidR="004E48A4" w:rsidRPr="004E48A4">
        <w:rPr>
          <w:rFonts w:ascii="Times New Roman" w:eastAsia="Calibri" w:hAnsi="Times New Roman" w:cs="Times New Roman"/>
          <w:sz w:val="28"/>
          <w:szCs w:val="28"/>
        </w:rPr>
        <w:t>и</w:t>
      </w:r>
      <w:r w:rsidR="004E48A4" w:rsidRPr="004E48A4">
        <w:rPr>
          <w:rFonts w:ascii="Times New Roman" w:eastAsia="Calibri" w:hAnsi="Times New Roman" w:cs="Times New Roman"/>
          <w:sz w:val="28"/>
          <w:szCs w:val="28"/>
        </w:rPr>
        <w:t>тования, демонстрируя значения выше среднего по банковскому сектору в целом. В ПАО Сбербанк объем кредитного портфеля растет за 2 года на 3521 триллион ру</w:t>
      </w:r>
      <w:r w:rsidR="004E48A4" w:rsidRPr="004E48A4">
        <w:rPr>
          <w:rFonts w:ascii="Times New Roman" w:eastAsia="Calibri" w:hAnsi="Times New Roman" w:cs="Times New Roman"/>
          <w:sz w:val="28"/>
          <w:szCs w:val="28"/>
        </w:rPr>
        <w:t>б</w:t>
      </w:r>
      <w:r w:rsidR="004E48A4" w:rsidRPr="004E48A4">
        <w:rPr>
          <w:rFonts w:ascii="Times New Roman" w:eastAsia="Calibri" w:hAnsi="Times New Roman" w:cs="Times New Roman"/>
          <w:sz w:val="28"/>
          <w:szCs w:val="28"/>
        </w:rPr>
        <w:t>лей (</w:t>
      </w:r>
      <w:r w:rsidR="00B6671B">
        <w:rPr>
          <w:rFonts w:ascii="Times New Roman" w:eastAsia="Calibri" w:hAnsi="Times New Roman" w:cs="Times New Roman"/>
          <w:sz w:val="28"/>
          <w:szCs w:val="28"/>
        </w:rPr>
        <w:t>рис. 2.4</w:t>
      </w:r>
      <w:r w:rsidR="00DB73C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3304" w:rsidRDefault="006D14A1" w:rsidP="006D14A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0EF">
        <w:rPr>
          <w:rFonts w:ascii="Times New Roman" w:eastAsia="Calibri" w:hAnsi="Times New Roman" w:cs="Times New Roman"/>
          <w:sz w:val="28"/>
          <w:szCs w:val="28"/>
        </w:rPr>
        <w:t>Рост кредитного портфеля в ВТБ банке на 4828 триллиона рублей в сущ</w:t>
      </w:r>
      <w:r w:rsidRPr="004D60EF">
        <w:rPr>
          <w:rFonts w:ascii="Times New Roman" w:eastAsia="Calibri" w:hAnsi="Times New Roman" w:cs="Times New Roman"/>
          <w:sz w:val="28"/>
          <w:szCs w:val="28"/>
        </w:rPr>
        <w:t>е</w:t>
      </w:r>
      <w:r w:rsidRPr="004D60EF">
        <w:rPr>
          <w:rFonts w:ascii="Times New Roman" w:eastAsia="Calibri" w:hAnsi="Times New Roman" w:cs="Times New Roman"/>
          <w:sz w:val="28"/>
          <w:szCs w:val="28"/>
        </w:rPr>
        <w:t>ственной степени можно объяснить объединением банка ВТБ и ВТБ24, что случ</w:t>
      </w:r>
      <w:r w:rsidRPr="004D60EF">
        <w:rPr>
          <w:rFonts w:ascii="Times New Roman" w:eastAsia="Calibri" w:hAnsi="Times New Roman" w:cs="Times New Roman"/>
          <w:sz w:val="28"/>
          <w:szCs w:val="28"/>
        </w:rPr>
        <w:t>и</w:t>
      </w:r>
      <w:r w:rsidRPr="004D60EF">
        <w:rPr>
          <w:rFonts w:ascii="Times New Roman" w:eastAsia="Calibri" w:hAnsi="Times New Roman" w:cs="Times New Roman"/>
          <w:sz w:val="28"/>
          <w:szCs w:val="28"/>
        </w:rPr>
        <w:t xml:space="preserve">лось в самом начале 2018 года. Позиция пяти крупнейших финансовых учреждений по объему кредитного портфеля остается неизменной с 2017 года. </w:t>
      </w:r>
    </w:p>
    <w:p w:rsidR="00454DE8" w:rsidRDefault="00301844" w:rsidP="006D14A1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829269C" wp14:editId="6DBB0D9B">
            <wp:extent cx="5838825" cy="266700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54DE8" w:rsidRPr="00533F3E" w:rsidRDefault="004E48A4" w:rsidP="00533F3E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48A4">
        <w:rPr>
          <w:rFonts w:ascii="Times New Roman" w:eastAsia="Calibri" w:hAnsi="Times New Roman" w:cs="Times New Roman"/>
          <w:sz w:val="28"/>
          <w:szCs w:val="28"/>
        </w:rPr>
        <w:t>Рис</w:t>
      </w:r>
      <w:r w:rsidR="00B6671B">
        <w:rPr>
          <w:rFonts w:ascii="Times New Roman" w:eastAsia="Calibri" w:hAnsi="Times New Roman" w:cs="Times New Roman"/>
          <w:sz w:val="28"/>
          <w:szCs w:val="28"/>
        </w:rPr>
        <w:t>унок 2.4</w:t>
      </w:r>
      <w:r w:rsidR="007B7D79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4E48A4">
        <w:rPr>
          <w:rFonts w:ascii="Times New Roman" w:eastAsia="Calibri" w:hAnsi="Times New Roman" w:cs="Times New Roman"/>
          <w:sz w:val="28"/>
          <w:szCs w:val="28"/>
        </w:rPr>
        <w:t xml:space="preserve"> Рейтинг российских банков по совокупному объему кредитного портфеля (млн</w:t>
      </w:r>
      <w:r w:rsidR="00CF2338">
        <w:rPr>
          <w:rFonts w:ascii="Times New Roman" w:eastAsia="Calibri" w:hAnsi="Times New Roman" w:cs="Times New Roman"/>
          <w:sz w:val="28"/>
          <w:szCs w:val="28"/>
        </w:rPr>
        <w:t>.</w:t>
      </w:r>
      <w:r w:rsidRPr="004E48A4">
        <w:rPr>
          <w:rFonts w:ascii="Times New Roman" w:eastAsia="Calibri" w:hAnsi="Times New Roman" w:cs="Times New Roman"/>
          <w:sz w:val="28"/>
          <w:szCs w:val="28"/>
        </w:rPr>
        <w:t xml:space="preserve"> руб.) </w:t>
      </w:r>
      <w:r w:rsidRPr="004E48A4">
        <w:rPr>
          <w:rFonts w:ascii="Times New Roman" w:eastAsia="Calibri" w:hAnsi="Times New Roman" w:cs="Times New Roman"/>
          <w:sz w:val="28"/>
          <w:szCs w:val="28"/>
        </w:rPr>
        <w:sym w:font="Symbol" w:char="F05B"/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A077D0">
        <w:rPr>
          <w:rFonts w:ascii="Times New Roman" w:eastAsia="Calibri" w:hAnsi="Times New Roman" w:cs="Times New Roman"/>
          <w:sz w:val="28"/>
          <w:szCs w:val="28"/>
        </w:rPr>
        <w:instrText xml:space="preserve"> REF _Ref78378258 \r \h </w:instrText>
      </w:r>
      <w:r w:rsidR="00A077D0">
        <w:rPr>
          <w:rFonts w:ascii="Times New Roman" w:eastAsia="Calibri" w:hAnsi="Times New Roman" w:cs="Times New Roman"/>
          <w:sz w:val="28"/>
          <w:szCs w:val="28"/>
        </w:rPr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FD4587">
        <w:rPr>
          <w:rFonts w:ascii="Times New Roman" w:eastAsia="Calibri" w:hAnsi="Times New Roman" w:cs="Times New Roman"/>
          <w:sz w:val="28"/>
          <w:szCs w:val="28"/>
        </w:rPr>
        <w:t>16</w:t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4E48A4">
        <w:rPr>
          <w:rFonts w:ascii="Times New Roman" w:eastAsia="Calibri" w:hAnsi="Times New Roman" w:cs="Times New Roman"/>
          <w:sz w:val="28"/>
          <w:szCs w:val="28"/>
        </w:rPr>
        <w:sym w:font="Symbol" w:char="F05D"/>
      </w:r>
    </w:p>
    <w:p w:rsidR="004E48A4" w:rsidRPr="004E48A4" w:rsidRDefault="004D60EF" w:rsidP="00533F3E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0EF">
        <w:rPr>
          <w:rFonts w:ascii="Times New Roman" w:eastAsia="Calibri" w:hAnsi="Times New Roman" w:cs="Times New Roman"/>
          <w:sz w:val="28"/>
          <w:szCs w:val="28"/>
        </w:rPr>
        <w:t>Наиболее значимыми компонентами ресурсов банковского сектора по-прежнему являются вклады физических лиц (31,6% всех банковских пассивов), д</w:t>
      </w:r>
      <w:r w:rsidRPr="004D60EF">
        <w:rPr>
          <w:rFonts w:ascii="Times New Roman" w:eastAsia="Calibri" w:hAnsi="Times New Roman" w:cs="Times New Roman"/>
          <w:sz w:val="28"/>
          <w:szCs w:val="28"/>
        </w:rPr>
        <w:t>е</w:t>
      </w:r>
      <w:r w:rsidRPr="004D60EF">
        <w:rPr>
          <w:rFonts w:ascii="Times New Roman" w:eastAsia="Calibri" w:hAnsi="Times New Roman" w:cs="Times New Roman"/>
          <w:sz w:val="28"/>
          <w:szCs w:val="28"/>
        </w:rPr>
        <w:t>позиты юридических лиц за исключением кредитных организаций (19,1%), средства организаций на расчетных счетах (11,4%), привлеченные кредиты банков, в т</w:t>
      </w:r>
      <w:r w:rsidR="00533F3E">
        <w:rPr>
          <w:rFonts w:ascii="Times New Roman" w:eastAsia="Calibri" w:hAnsi="Times New Roman" w:cs="Times New Roman"/>
          <w:sz w:val="28"/>
          <w:szCs w:val="28"/>
        </w:rPr>
        <w:t xml:space="preserve">ом числе Банка России (11,0%). </w:t>
      </w:r>
      <w:r w:rsidR="004E48A4" w:rsidRPr="004E48A4">
        <w:rPr>
          <w:rFonts w:ascii="Times New Roman" w:eastAsia="Calibri" w:hAnsi="Times New Roman" w:cs="Times New Roman"/>
          <w:sz w:val="28"/>
          <w:szCs w:val="28"/>
        </w:rPr>
        <w:t>С учетом динамики курса доллара (ослабление рубля в 2018 г. и укрепление в 2019 г.) в минувшем году зафиксирован прирост долларового эквивалента вкладов в иностранной валюте на 9,8%, в то время как за 2018 г. анал</w:t>
      </w:r>
      <w:r w:rsidR="004E48A4" w:rsidRPr="004E48A4">
        <w:rPr>
          <w:rFonts w:ascii="Times New Roman" w:eastAsia="Calibri" w:hAnsi="Times New Roman" w:cs="Times New Roman"/>
          <w:sz w:val="28"/>
          <w:szCs w:val="28"/>
        </w:rPr>
        <w:t>о</w:t>
      </w:r>
      <w:r w:rsidR="004E48A4" w:rsidRPr="004E48A4">
        <w:rPr>
          <w:rFonts w:ascii="Times New Roman" w:eastAsia="Calibri" w:hAnsi="Times New Roman" w:cs="Times New Roman"/>
          <w:sz w:val="28"/>
          <w:szCs w:val="28"/>
        </w:rPr>
        <w:t>гичный показатель сни</w:t>
      </w:r>
      <w:r w:rsidR="007B7D79">
        <w:rPr>
          <w:rFonts w:ascii="Times New Roman" w:eastAsia="Calibri" w:hAnsi="Times New Roman" w:cs="Times New Roman"/>
          <w:sz w:val="28"/>
          <w:szCs w:val="28"/>
        </w:rPr>
        <w:t>зил</w:t>
      </w:r>
      <w:r w:rsidR="00533F3E">
        <w:rPr>
          <w:rFonts w:ascii="Times New Roman" w:eastAsia="Calibri" w:hAnsi="Times New Roman" w:cs="Times New Roman"/>
          <w:sz w:val="28"/>
          <w:szCs w:val="28"/>
        </w:rPr>
        <w:t>ся на 5,7% (рис. 2.5</w:t>
      </w:r>
      <w:r w:rsidR="004E48A4" w:rsidRPr="004E48A4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48A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DE482A" wp14:editId="67833AE3">
            <wp:extent cx="5288280" cy="2118360"/>
            <wp:effectExtent l="0" t="0" r="26670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48A4">
        <w:rPr>
          <w:rFonts w:ascii="Times New Roman" w:eastAsia="Calibri" w:hAnsi="Times New Roman" w:cs="Times New Roman"/>
          <w:sz w:val="28"/>
          <w:szCs w:val="28"/>
        </w:rPr>
        <w:t>Рис</w:t>
      </w:r>
      <w:r w:rsidR="00533F3E">
        <w:rPr>
          <w:rFonts w:ascii="Times New Roman" w:eastAsia="Calibri" w:hAnsi="Times New Roman" w:cs="Times New Roman"/>
          <w:sz w:val="28"/>
          <w:szCs w:val="28"/>
        </w:rPr>
        <w:t xml:space="preserve">унок 2.5 </w:t>
      </w:r>
      <w:r w:rsidR="007B7D7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4E48A4">
        <w:rPr>
          <w:rFonts w:ascii="Times New Roman" w:eastAsia="Calibri" w:hAnsi="Times New Roman" w:cs="Times New Roman"/>
          <w:sz w:val="28"/>
          <w:szCs w:val="28"/>
        </w:rPr>
        <w:t xml:space="preserve">Динамика привлечения средств во вклады физических лиц, 2017-2019 гг. </w:t>
      </w:r>
      <w:r w:rsidRPr="004E48A4">
        <w:rPr>
          <w:rFonts w:ascii="Times New Roman" w:eastAsia="Calibri" w:hAnsi="Times New Roman" w:cs="Times New Roman"/>
          <w:sz w:val="28"/>
          <w:szCs w:val="28"/>
        </w:rPr>
        <w:sym w:font="Symbol" w:char="F05B"/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A077D0">
        <w:rPr>
          <w:rFonts w:ascii="Times New Roman" w:eastAsia="Calibri" w:hAnsi="Times New Roman" w:cs="Times New Roman"/>
          <w:sz w:val="28"/>
          <w:szCs w:val="28"/>
        </w:rPr>
        <w:instrText xml:space="preserve"> REF _Ref78378207 \r \h </w:instrText>
      </w:r>
      <w:r w:rsidR="00A077D0">
        <w:rPr>
          <w:rFonts w:ascii="Times New Roman" w:eastAsia="Calibri" w:hAnsi="Times New Roman" w:cs="Times New Roman"/>
          <w:sz w:val="28"/>
          <w:szCs w:val="28"/>
        </w:rPr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FD4587">
        <w:rPr>
          <w:rFonts w:ascii="Times New Roman" w:eastAsia="Calibri" w:hAnsi="Times New Roman" w:cs="Times New Roman"/>
          <w:sz w:val="28"/>
          <w:szCs w:val="28"/>
        </w:rPr>
        <w:t>17</w:t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4E48A4">
        <w:rPr>
          <w:rFonts w:ascii="Times New Roman" w:eastAsia="Calibri" w:hAnsi="Times New Roman" w:cs="Times New Roman"/>
          <w:sz w:val="28"/>
          <w:szCs w:val="28"/>
        </w:rPr>
        <w:sym w:font="Symbol" w:char="F05D"/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A4">
        <w:rPr>
          <w:rFonts w:ascii="Times New Roman" w:eastAsia="Calibri" w:hAnsi="Times New Roman" w:cs="Times New Roman"/>
          <w:sz w:val="28"/>
          <w:szCs w:val="28"/>
        </w:rPr>
        <w:t xml:space="preserve">Другой важнейший компонент ресурсной базы российских банков – депозиты </w:t>
      </w:r>
      <w:r w:rsidRPr="004E48A4">
        <w:rPr>
          <w:rFonts w:ascii="Times New Roman" w:eastAsia="Calibri" w:hAnsi="Times New Roman" w:cs="Times New Roman"/>
          <w:sz w:val="28"/>
          <w:szCs w:val="28"/>
        </w:rPr>
        <w:lastRenderedPageBreak/>
        <w:t>корпоративных клиентов – увеличился за 2019 г. на 0,14 трлн руб., или на 4,6%, д</w:t>
      </w:r>
      <w:r w:rsidRPr="004E48A4">
        <w:rPr>
          <w:rFonts w:ascii="Times New Roman" w:eastAsia="Calibri" w:hAnsi="Times New Roman" w:cs="Times New Roman"/>
          <w:sz w:val="28"/>
          <w:szCs w:val="28"/>
        </w:rPr>
        <w:t>о</w:t>
      </w:r>
      <w:r w:rsidRPr="004E48A4">
        <w:rPr>
          <w:rFonts w:ascii="Times New Roman" w:eastAsia="Calibri" w:hAnsi="Times New Roman" w:cs="Times New Roman"/>
          <w:sz w:val="28"/>
          <w:szCs w:val="28"/>
        </w:rPr>
        <w:t>стигнув 18,5 трлн руб. По сравнению с предыдущим годом темпы прироста таких депозитов существенно сократились (в 2018 г. прирост составил 29,3%). Данное о</w:t>
      </w:r>
      <w:r w:rsidRPr="004E48A4">
        <w:rPr>
          <w:rFonts w:ascii="Times New Roman" w:eastAsia="Calibri" w:hAnsi="Times New Roman" w:cs="Times New Roman"/>
          <w:sz w:val="28"/>
          <w:szCs w:val="28"/>
        </w:rPr>
        <w:t>б</w:t>
      </w:r>
      <w:r w:rsidRPr="004E48A4">
        <w:rPr>
          <w:rFonts w:ascii="Times New Roman" w:eastAsia="Calibri" w:hAnsi="Times New Roman" w:cs="Times New Roman"/>
          <w:sz w:val="28"/>
          <w:szCs w:val="28"/>
        </w:rPr>
        <w:t>стоятельство в первую очередь связано с сокращением валютных депозитов. Однако с учетом динамики курса доллара снижение долларового эквивалента валютных д</w:t>
      </w:r>
      <w:r w:rsidRPr="004E48A4">
        <w:rPr>
          <w:rFonts w:ascii="Times New Roman" w:eastAsia="Calibri" w:hAnsi="Times New Roman" w:cs="Times New Roman"/>
          <w:sz w:val="28"/>
          <w:szCs w:val="28"/>
        </w:rPr>
        <w:t>е</w:t>
      </w:r>
      <w:r w:rsidRPr="004E48A4">
        <w:rPr>
          <w:rFonts w:ascii="Times New Roman" w:eastAsia="Calibri" w:hAnsi="Times New Roman" w:cs="Times New Roman"/>
          <w:sz w:val="28"/>
          <w:szCs w:val="28"/>
        </w:rPr>
        <w:t xml:space="preserve">позитов замедлилось: 1,2% в 2019 </w:t>
      </w:r>
      <w:r w:rsidR="007B7D79">
        <w:rPr>
          <w:rFonts w:ascii="Times New Roman" w:eastAsia="Calibri" w:hAnsi="Times New Roman" w:cs="Times New Roman"/>
          <w:sz w:val="28"/>
          <w:szCs w:val="28"/>
        </w:rPr>
        <w:t xml:space="preserve">г. против 5,8% в 2018 </w:t>
      </w:r>
      <w:r w:rsidR="00FC718E">
        <w:rPr>
          <w:rFonts w:ascii="Times New Roman" w:eastAsia="Calibri" w:hAnsi="Times New Roman" w:cs="Times New Roman"/>
          <w:sz w:val="28"/>
          <w:szCs w:val="28"/>
        </w:rPr>
        <w:t>г. (рис. 2.6</w:t>
      </w:r>
      <w:r w:rsidRPr="004E48A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A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77092E" wp14:editId="61A80712">
            <wp:extent cx="5486400" cy="22288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E48A4" w:rsidRPr="004E48A4" w:rsidRDefault="00FC718E" w:rsidP="00FC718E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Рисунок 2.6</w:t>
      </w:r>
      <w:r w:rsidR="007B7D79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4E48A4" w:rsidRPr="004E48A4">
        <w:rPr>
          <w:rFonts w:ascii="Times New Roman" w:eastAsia="Calibri" w:hAnsi="Times New Roman" w:cs="Times New Roman"/>
          <w:sz w:val="28"/>
          <w:szCs w:val="28"/>
        </w:rPr>
        <w:t xml:space="preserve"> Объемы привлечения средств на депозиты юридических лиц (трлн руб.) </w:t>
      </w:r>
      <w:r w:rsidR="004E48A4" w:rsidRPr="004E48A4">
        <w:rPr>
          <w:rFonts w:ascii="Times New Roman" w:eastAsia="Calibri" w:hAnsi="Times New Roman" w:cs="Times New Roman"/>
          <w:sz w:val="28"/>
          <w:szCs w:val="28"/>
        </w:rPr>
        <w:sym w:font="Symbol" w:char="F05B"/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A077D0">
        <w:rPr>
          <w:rFonts w:ascii="Times New Roman" w:eastAsia="Calibri" w:hAnsi="Times New Roman" w:cs="Times New Roman"/>
          <w:sz w:val="28"/>
          <w:szCs w:val="28"/>
        </w:rPr>
        <w:instrText xml:space="preserve"> REF _Ref78378207 \r \h </w:instrText>
      </w:r>
      <w:r w:rsidR="00A077D0">
        <w:rPr>
          <w:rFonts w:ascii="Times New Roman" w:eastAsia="Calibri" w:hAnsi="Times New Roman" w:cs="Times New Roman"/>
          <w:sz w:val="28"/>
          <w:szCs w:val="28"/>
        </w:rPr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FD4587">
        <w:rPr>
          <w:rFonts w:ascii="Times New Roman" w:eastAsia="Calibri" w:hAnsi="Times New Roman" w:cs="Times New Roman"/>
          <w:sz w:val="28"/>
          <w:szCs w:val="28"/>
        </w:rPr>
        <w:t>17</w:t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4E48A4" w:rsidRPr="004E48A4">
        <w:rPr>
          <w:rFonts w:ascii="Times New Roman" w:eastAsia="Calibri" w:hAnsi="Times New Roman" w:cs="Times New Roman"/>
          <w:sz w:val="28"/>
          <w:szCs w:val="28"/>
        </w:rPr>
        <w:sym w:font="Symbol" w:char="F05D"/>
      </w:r>
    </w:p>
    <w:p w:rsidR="004E48A4" w:rsidRPr="004E48A4" w:rsidRDefault="004E48A4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A4">
        <w:rPr>
          <w:rFonts w:ascii="Times New Roman" w:eastAsia="Calibri" w:hAnsi="Times New Roman" w:cs="Times New Roman"/>
          <w:sz w:val="28"/>
          <w:szCs w:val="28"/>
        </w:rPr>
        <w:t>Таким образом, несмотря на ряд недостатков в функционировании, банко</w:t>
      </w:r>
      <w:r w:rsidRPr="004E48A4">
        <w:rPr>
          <w:rFonts w:ascii="Times New Roman" w:eastAsia="Calibri" w:hAnsi="Times New Roman" w:cs="Times New Roman"/>
          <w:sz w:val="28"/>
          <w:szCs w:val="28"/>
        </w:rPr>
        <w:t>в</w:t>
      </w:r>
      <w:r w:rsidRPr="004E48A4">
        <w:rPr>
          <w:rFonts w:ascii="Times New Roman" w:eastAsia="Calibri" w:hAnsi="Times New Roman" w:cs="Times New Roman"/>
          <w:sz w:val="28"/>
          <w:szCs w:val="28"/>
        </w:rPr>
        <w:t>ский сектор России стабильно развивается. Так, за анализируемые годы выявлен рост объема предоставляемых кредитов и привлеченных средств. Поскольку кред</w:t>
      </w:r>
      <w:r w:rsidRPr="004E48A4">
        <w:rPr>
          <w:rFonts w:ascii="Times New Roman" w:eastAsia="Calibri" w:hAnsi="Times New Roman" w:cs="Times New Roman"/>
          <w:sz w:val="28"/>
          <w:szCs w:val="28"/>
        </w:rPr>
        <w:t>и</w:t>
      </w:r>
      <w:r w:rsidRPr="004E48A4">
        <w:rPr>
          <w:rFonts w:ascii="Times New Roman" w:eastAsia="Calibri" w:hAnsi="Times New Roman" w:cs="Times New Roman"/>
          <w:sz w:val="28"/>
          <w:szCs w:val="28"/>
        </w:rPr>
        <w:t>тование юридических лиц на данном этапе пользуется большим спросом, необходим поиск мер, способствующих улучшению ситуации в рамках кредитования физич</w:t>
      </w:r>
      <w:r w:rsidRPr="004E48A4">
        <w:rPr>
          <w:rFonts w:ascii="Times New Roman" w:eastAsia="Calibri" w:hAnsi="Times New Roman" w:cs="Times New Roman"/>
          <w:sz w:val="28"/>
          <w:szCs w:val="28"/>
        </w:rPr>
        <w:t>е</w:t>
      </w:r>
      <w:r w:rsidRPr="004E48A4">
        <w:rPr>
          <w:rFonts w:ascii="Times New Roman" w:eastAsia="Calibri" w:hAnsi="Times New Roman" w:cs="Times New Roman"/>
          <w:sz w:val="28"/>
          <w:szCs w:val="28"/>
        </w:rPr>
        <w:t xml:space="preserve">ских лиц. </w:t>
      </w:r>
    </w:p>
    <w:p w:rsidR="00821206" w:rsidRPr="00AC30FF" w:rsidRDefault="00821206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000" w:rsidRDefault="00821206" w:rsidP="00DB5000">
      <w:pPr>
        <w:pStyle w:val="1"/>
        <w:widowControl w:val="0"/>
        <w:numPr>
          <w:ilvl w:val="1"/>
          <w:numId w:val="6"/>
        </w:numPr>
        <w:spacing w:before="0" w:line="360" w:lineRule="auto"/>
        <w:jc w:val="both"/>
        <w:rPr>
          <w:rFonts w:ascii="Times New Roman" w:eastAsia="Calibri" w:hAnsi="Times New Roman" w:cs="Times New Roman"/>
          <w:color w:val="auto"/>
        </w:rPr>
      </w:pPr>
      <w:bookmarkStart w:id="13" w:name="_Toc78210460"/>
      <w:r w:rsidRPr="00821206">
        <w:rPr>
          <w:rFonts w:ascii="Times New Roman" w:eastAsia="Calibri" w:hAnsi="Times New Roman" w:cs="Times New Roman"/>
          <w:color w:val="auto"/>
        </w:rPr>
        <w:t>Роль Центрального Банка Р</w:t>
      </w:r>
      <w:r w:rsidR="00C96000">
        <w:rPr>
          <w:rFonts w:ascii="Times New Roman" w:eastAsia="Calibri" w:hAnsi="Times New Roman" w:cs="Times New Roman"/>
          <w:color w:val="auto"/>
        </w:rPr>
        <w:t>оссии</w:t>
      </w:r>
      <w:r w:rsidRPr="00821206">
        <w:rPr>
          <w:rFonts w:ascii="Times New Roman" w:eastAsia="Calibri" w:hAnsi="Times New Roman" w:cs="Times New Roman"/>
          <w:color w:val="auto"/>
        </w:rPr>
        <w:t xml:space="preserve"> в сфере регулирования банковской</w:t>
      </w:r>
      <w:bookmarkEnd w:id="13"/>
    </w:p>
    <w:p w:rsidR="000F46C0" w:rsidRPr="00821206" w:rsidRDefault="00821206" w:rsidP="00DB5000">
      <w:pPr>
        <w:pStyle w:val="1"/>
        <w:widowControl w:val="0"/>
        <w:spacing w:before="0" w:line="360" w:lineRule="auto"/>
        <w:ind w:left="1141"/>
        <w:jc w:val="both"/>
        <w:rPr>
          <w:rFonts w:ascii="Times New Roman" w:eastAsia="Calibri" w:hAnsi="Times New Roman" w:cs="Times New Roman"/>
          <w:color w:val="auto"/>
        </w:rPr>
      </w:pPr>
      <w:bookmarkStart w:id="14" w:name="_Toc78210461"/>
      <w:r w:rsidRPr="00821206">
        <w:rPr>
          <w:rFonts w:ascii="Times New Roman" w:eastAsia="Calibri" w:hAnsi="Times New Roman" w:cs="Times New Roman"/>
          <w:color w:val="auto"/>
        </w:rPr>
        <w:t>системы</w:t>
      </w:r>
      <w:bookmarkEnd w:id="14"/>
    </w:p>
    <w:p w:rsidR="000F46C0" w:rsidRDefault="000F46C0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06" w:rsidRDefault="00781326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326">
        <w:rPr>
          <w:rFonts w:ascii="Times New Roman" w:eastAsia="Calibri" w:hAnsi="Times New Roman" w:cs="Times New Roman"/>
          <w:sz w:val="28"/>
          <w:szCs w:val="28"/>
        </w:rPr>
        <w:t>Центральный банк Российской Федерации осуществляет банковский надзор за деят</w:t>
      </w:r>
      <w:r>
        <w:rPr>
          <w:rFonts w:ascii="Times New Roman" w:eastAsia="Calibri" w:hAnsi="Times New Roman" w:cs="Times New Roman"/>
          <w:sz w:val="28"/>
          <w:szCs w:val="28"/>
        </w:rPr>
        <w:t>ельностью кредитных организаций, проходящий в 3 этапа: лицензирование, д</w:t>
      </w:r>
      <w:r w:rsidRPr="00781326">
        <w:rPr>
          <w:rFonts w:ascii="Times New Roman" w:eastAsia="Calibri" w:hAnsi="Times New Roman" w:cs="Times New Roman"/>
          <w:sz w:val="28"/>
          <w:szCs w:val="28"/>
        </w:rPr>
        <w:t>и</w:t>
      </w:r>
      <w:r w:rsidRPr="00781326">
        <w:rPr>
          <w:rFonts w:ascii="Times New Roman" w:eastAsia="Calibri" w:hAnsi="Times New Roman" w:cs="Times New Roman"/>
          <w:sz w:val="28"/>
          <w:szCs w:val="28"/>
        </w:rPr>
        <w:t>станци</w:t>
      </w:r>
      <w:r>
        <w:rPr>
          <w:rFonts w:ascii="Times New Roman" w:eastAsia="Calibri" w:hAnsi="Times New Roman" w:cs="Times New Roman"/>
          <w:sz w:val="28"/>
          <w:szCs w:val="28"/>
        </w:rPr>
        <w:t>онный (документарный) надзор, и</w:t>
      </w:r>
      <w:r w:rsidRPr="00781326">
        <w:rPr>
          <w:rFonts w:ascii="Times New Roman" w:eastAsia="Calibri" w:hAnsi="Times New Roman" w:cs="Times New Roman"/>
          <w:sz w:val="28"/>
          <w:szCs w:val="28"/>
        </w:rPr>
        <w:t>нспектирование на местах.</w:t>
      </w:r>
    </w:p>
    <w:p w:rsidR="00821206" w:rsidRDefault="00F12219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219">
        <w:rPr>
          <w:rFonts w:ascii="Times New Roman" w:eastAsia="Calibri" w:hAnsi="Times New Roman" w:cs="Times New Roman"/>
          <w:sz w:val="28"/>
          <w:szCs w:val="28"/>
        </w:rPr>
        <w:t>По состоянию на 1 января 2020 года в России насчитывалось 836 зарегистр</w:t>
      </w:r>
      <w:r w:rsidRPr="00F12219">
        <w:rPr>
          <w:rFonts w:ascii="Times New Roman" w:eastAsia="Calibri" w:hAnsi="Times New Roman" w:cs="Times New Roman"/>
          <w:sz w:val="28"/>
          <w:szCs w:val="28"/>
        </w:rPr>
        <w:t>и</w:t>
      </w:r>
      <w:r w:rsidRPr="00F12219">
        <w:rPr>
          <w:rFonts w:ascii="Times New Roman" w:eastAsia="Calibri" w:hAnsi="Times New Roman" w:cs="Times New Roman"/>
          <w:sz w:val="28"/>
          <w:szCs w:val="28"/>
        </w:rPr>
        <w:lastRenderedPageBreak/>
        <w:t>рованных кредитных организаций, тогда как из них реально действующими (име</w:t>
      </w:r>
      <w:r w:rsidRPr="00F12219">
        <w:rPr>
          <w:rFonts w:ascii="Times New Roman" w:eastAsia="Calibri" w:hAnsi="Times New Roman" w:cs="Times New Roman"/>
          <w:sz w:val="28"/>
          <w:szCs w:val="28"/>
        </w:rPr>
        <w:t>ю</w:t>
      </w:r>
      <w:r w:rsidRPr="00F12219">
        <w:rPr>
          <w:rFonts w:ascii="Times New Roman" w:eastAsia="Calibri" w:hAnsi="Times New Roman" w:cs="Times New Roman"/>
          <w:sz w:val="28"/>
          <w:szCs w:val="28"/>
        </w:rPr>
        <w:t>щими лицензию на осуществление банковских операций) были всего лишь 442. Уже из этих данных можно сделать вывод о низкой эффективности банковской системы РФ.</w:t>
      </w:r>
    </w:p>
    <w:p w:rsidR="00F12219" w:rsidRDefault="00F12219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219">
        <w:rPr>
          <w:rFonts w:ascii="Times New Roman" w:eastAsia="Calibri" w:hAnsi="Times New Roman" w:cs="Times New Roman"/>
          <w:sz w:val="28"/>
          <w:szCs w:val="28"/>
        </w:rPr>
        <w:t>С 2017 года кредитные организации, в зависимости от уровня капитала, объ</w:t>
      </w:r>
      <w:r w:rsidRPr="00F12219">
        <w:rPr>
          <w:rFonts w:ascii="Times New Roman" w:eastAsia="Calibri" w:hAnsi="Times New Roman" w:cs="Times New Roman"/>
          <w:sz w:val="28"/>
          <w:szCs w:val="28"/>
        </w:rPr>
        <w:t>е</w:t>
      </w:r>
      <w:r w:rsidRPr="00F12219">
        <w:rPr>
          <w:rFonts w:ascii="Times New Roman" w:eastAsia="Calibri" w:hAnsi="Times New Roman" w:cs="Times New Roman"/>
          <w:sz w:val="28"/>
          <w:szCs w:val="28"/>
        </w:rPr>
        <w:t>ма требований, предъявляемых к ним Центральным Банком, и полномочий, стали подразделяться на 2 группы: банки с базовой лицензией и ба</w:t>
      </w:r>
      <w:r w:rsidR="00E05A4B">
        <w:rPr>
          <w:rFonts w:ascii="Times New Roman" w:eastAsia="Calibri" w:hAnsi="Times New Roman" w:cs="Times New Roman"/>
          <w:sz w:val="28"/>
          <w:szCs w:val="28"/>
        </w:rPr>
        <w:t>нки с универсальной лицензией (т</w:t>
      </w:r>
      <w:r w:rsidR="00787B89">
        <w:rPr>
          <w:rFonts w:ascii="Times New Roman" w:eastAsia="Calibri" w:hAnsi="Times New Roman" w:cs="Times New Roman"/>
          <w:sz w:val="28"/>
          <w:szCs w:val="28"/>
        </w:rPr>
        <w:t>аблица 2.2</w:t>
      </w:r>
      <w:r w:rsidRPr="00F1221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21206" w:rsidRDefault="00787B89" w:rsidP="00787B89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2.2</w:t>
      </w:r>
      <w:r w:rsidR="007B0287" w:rsidRPr="007B0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B0287" w:rsidRPr="007B0287">
        <w:rPr>
          <w:rFonts w:ascii="Times New Roman" w:eastAsia="Calibri" w:hAnsi="Times New Roman" w:cs="Times New Roman"/>
          <w:sz w:val="28"/>
          <w:szCs w:val="28"/>
        </w:rPr>
        <w:t>Отличия банков с базовой лицензией от банков с универсальной л</w:t>
      </w:r>
      <w:r w:rsidR="007B0287" w:rsidRPr="007B0287">
        <w:rPr>
          <w:rFonts w:ascii="Times New Roman" w:eastAsia="Calibri" w:hAnsi="Times New Roman" w:cs="Times New Roman"/>
          <w:sz w:val="28"/>
          <w:szCs w:val="28"/>
        </w:rPr>
        <w:t>и</w:t>
      </w:r>
      <w:r w:rsidR="00A077D0">
        <w:rPr>
          <w:rFonts w:ascii="Times New Roman" w:eastAsia="Calibri" w:hAnsi="Times New Roman" w:cs="Times New Roman"/>
          <w:sz w:val="28"/>
          <w:szCs w:val="28"/>
        </w:rPr>
        <w:t>цензией [</w:t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A077D0">
        <w:rPr>
          <w:rFonts w:ascii="Times New Roman" w:eastAsia="Calibri" w:hAnsi="Times New Roman" w:cs="Times New Roman"/>
          <w:sz w:val="28"/>
          <w:szCs w:val="28"/>
        </w:rPr>
        <w:instrText xml:space="preserve"> REF _Ref78378299 \r \h </w:instrText>
      </w:r>
      <w:r w:rsidR="00A077D0">
        <w:rPr>
          <w:rFonts w:ascii="Times New Roman" w:eastAsia="Calibri" w:hAnsi="Times New Roman" w:cs="Times New Roman"/>
          <w:sz w:val="28"/>
          <w:szCs w:val="28"/>
        </w:rPr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FD4587">
        <w:rPr>
          <w:rFonts w:ascii="Times New Roman" w:eastAsia="Calibri" w:hAnsi="Times New Roman" w:cs="Times New Roman"/>
          <w:sz w:val="28"/>
          <w:szCs w:val="28"/>
        </w:rPr>
        <w:t>13</w:t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7B0287" w:rsidRPr="007B0287">
        <w:rPr>
          <w:rFonts w:ascii="Times New Roman" w:eastAsia="Calibri" w:hAnsi="Times New Roman" w:cs="Times New Roman"/>
          <w:sz w:val="28"/>
          <w:szCs w:val="28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5103"/>
        <w:gridCol w:w="2634"/>
      </w:tblGrid>
      <w:tr w:rsidR="007B0287" w:rsidTr="00787B89">
        <w:trPr>
          <w:trHeight w:val="277"/>
        </w:trPr>
        <w:tc>
          <w:tcPr>
            <w:tcW w:w="10255" w:type="dxa"/>
            <w:gridSpan w:val="3"/>
          </w:tcPr>
          <w:p w:rsidR="007B0287" w:rsidRDefault="007B0287" w:rsidP="009E634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0287">
              <w:rPr>
                <w:rFonts w:ascii="Times New Roman" w:eastAsia="Calibri" w:hAnsi="Times New Roman" w:cs="Times New Roman"/>
                <w:sz w:val="24"/>
                <w:szCs w:val="28"/>
              </w:rPr>
              <w:t>Отличия</w:t>
            </w:r>
          </w:p>
        </w:tc>
      </w:tr>
      <w:tr w:rsidR="007B0287" w:rsidTr="00787B89">
        <w:trPr>
          <w:trHeight w:val="555"/>
        </w:trPr>
        <w:tc>
          <w:tcPr>
            <w:tcW w:w="2518" w:type="dxa"/>
          </w:tcPr>
          <w:p w:rsidR="007B0287" w:rsidRDefault="007B0287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7B0287" w:rsidRDefault="007B0287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0287">
              <w:rPr>
                <w:rFonts w:ascii="Times New Roman" w:eastAsia="Calibri" w:hAnsi="Times New Roman" w:cs="Times New Roman"/>
                <w:sz w:val="24"/>
                <w:szCs w:val="28"/>
              </w:rPr>
              <w:t>Банки с базовой лицензией</w:t>
            </w:r>
          </w:p>
        </w:tc>
        <w:tc>
          <w:tcPr>
            <w:tcW w:w="2634" w:type="dxa"/>
          </w:tcPr>
          <w:p w:rsidR="007B0287" w:rsidRDefault="007B0287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0287">
              <w:rPr>
                <w:rFonts w:ascii="Times New Roman" w:eastAsia="Calibri" w:hAnsi="Times New Roman" w:cs="Times New Roman"/>
                <w:sz w:val="24"/>
                <w:szCs w:val="28"/>
              </w:rPr>
              <w:t>Банки с универсальной лицензией</w:t>
            </w:r>
          </w:p>
        </w:tc>
      </w:tr>
      <w:tr w:rsidR="007B0287" w:rsidTr="00787B89">
        <w:trPr>
          <w:trHeight w:val="555"/>
        </w:trPr>
        <w:tc>
          <w:tcPr>
            <w:tcW w:w="2518" w:type="dxa"/>
          </w:tcPr>
          <w:p w:rsidR="007B0287" w:rsidRDefault="007B0287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0287">
              <w:rPr>
                <w:rFonts w:ascii="Times New Roman" w:eastAsia="Calibri" w:hAnsi="Times New Roman" w:cs="Times New Roman"/>
                <w:sz w:val="24"/>
                <w:szCs w:val="28"/>
              </w:rPr>
              <w:t>Капитал</w:t>
            </w:r>
          </w:p>
        </w:tc>
        <w:tc>
          <w:tcPr>
            <w:tcW w:w="5103" w:type="dxa"/>
          </w:tcPr>
          <w:p w:rsidR="007B0287" w:rsidRDefault="007B0287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0287">
              <w:rPr>
                <w:rFonts w:ascii="Times New Roman" w:eastAsia="Calibri" w:hAnsi="Times New Roman" w:cs="Times New Roman"/>
                <w:sz w:val="24"/>
                <w:szCs w:val="28"/>
              </w:rPr>
              <w:t>Не должен быть менее 300 млн. руб.</w:t>
            </w:r>
          </w:p>
        </w:tc>
        <w:tc>
          <w:tcPr>
            <w:tcW w:w="2634" w:type="dxa"/>
          </w:tcPr>
          <w:p w:rsidR="007B0287" w:rsidRDefault="007B0287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0287">
              <w:rPr>
                <w:rFonts w:ascii="Times New Roman" w:eastAsia="Calibri" w:hAnsi="Times New Roman" w:cs="Times New Roman"/>
                <w:sz w:val="24"/>
                <w:szCs w:val="28"/>
              </w:rPr>
              <w:t>Не должен быть менее 1 млрд. руб.</w:t>
            </w:r>
          </w:p>
        </w:tc>
      </w:tr>
      <w:tr w:rsidR="007B0287" w:rsidTr="00787B89">
        <w:trPr>
          <w:trHeight w:val="555"/>
        </w:trPr>
        <w:tc>
          <w:tcPr>
            <w:tcW w:w="2518" w:type="dxa"/>
          </w:tcPr>
          <w:p w:rsidR="007B0287" w:rsidRDefault="007B0287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0287">
              <w:rPr>
                <w:rFonts w:ascii="Times New Roman" w:eastAsia="Calibri" w:hAnsi="Times New Roman" w:cs="Times New Roman"/>
                <w:sz w:val="24"/>
                <w:szCs w:val="28"/>
              </w:rPr>
              <w:t>Требования со стор</w:t>
            </w:r>
            <w:r w:rsidRPr="007B0287">
              <w:rPr>
                <w:rFonts w:ascii="Times New Roman" w:eastAsia="Calibri" w:hAnsi="Times New Roman" w:cs="Times New Roman"/>
                <w:sz w:val="24"/>
                <w:szCs w:val="28"/>
              </w:rPr>
              <w:t>о</w:t>
            </w:r>
            <w:r w:rsidRPr="007B0287">
              <w:rPr>
                <w:rFonts w:ascii="Times New Roman" w:eastAsia="Calibri" w:hAnsi="Times New Roman" w:cs="Times New Roman"/>
                <w:sz w:val="24"/>
                <w:szCs w:val="28"/>
              </w:rPr>
              <w:t>ны ЦБ РФ</w:t>
            </w:r>
          </w:p>
        </w:tc>
        <w:tc>
          <w:tcPr>
            <w:tcW w:w="5103" w:type="dxa"/>
          </w:tcPr>
          <w:p w:rsidR="007B0287" w:rsidRDefault="007B0287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0287">
              <w:rPr>
                <w:rFonts w:ascii="Times New Roman" w:eastAsia="Calibri" w:hAnsi="Times New Roman" w:cs="Times New Roman"/>
                <w:sz w:val="24"/>
                <w:szCs w:val="28"/>
              </w:rPr>
              <w:t>Меньше</w:t>
            </w:r>
          </w:p>
        </w:tc>
        <w:tc>
          <w:tcPr>
            <w:tcW w:w="2634" w:type="dxa"/>
          </w:tcPr>
          <w:p w:rsidR="007B0287" w:rsidRDefault="007B0287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0287">
              <w:rPr>
                <w:rFonts w:ascii="Times New Roman" w:eastAsia="Calibri" w:hAnsi="Times New Roman" w:cs="Times New Roman"/>
                <w:sz w:val="24"/>
                <w:szCs w:val="28"/>
              </w:rPr>
              <w:t>Больше</w:t>
            </w:r>
          </w:p>
        </w:tc>
      </w:tr>
      <w:tr w:rsidR="007B0287" w:rsidTr="00787B89">
        <w:trPr>
          <w:trHeight w:val="1637"/>
        </w:trPr>
        <w:tc>
          <w:tcPr>
            <w:tcW w:w="2518" w:type="dxa"/>
          </w:tcPr>
          <w:p w:rsidR="007B0287" w:rsidRDefault="007B0287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0287">
              <w:rPr>
                <w:rFonts w:ascii="Times New Roman" w:eastAsia="Calibri" w:hAnsi="Times New Roman" w:cs="Times New Roman"/>
                <w:sz w:val="24"/>
                <w:szCs w:val="28"/>
              </w:rPr>
              <w:t>Полномочия</w:t>
            </w:r>
          </w:p>
        </w:tc>
        <w:tc>
          <w:tcPr>
            <w:tcW w:w="5103" w:type="dxa"/>
          </w:tcPr>
          <w:p w:rsidR="007B0287" w:rsidRDefault="007B0287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028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Могут осуществлять все банковские операции, за исключением тех, что касаются работы с иностранными клиентами. В частности, не имеют права открывать счета в зарубежных банках, кроме как для участия в иностранной платежной системе. </w:t>
            </w:r>
          </w:p>
        </w:tc>
        <w:tc>
          <w:tcPr>
            <w:tcW w:w="2634" w:type="dxa"/>
          </w:tcPr>
          <w:p w:rsidR="007B0287" w:rsidRDefault="007B0287" w:rsidP="009E634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0287">
              <w:rPr>
                <w:rFonts w:ascii="Times New Roman" w:eastAsia="Calibri" w:hAnsi="Times New Roman" w:cs="Times New Roman"/>
                <w:sz w:val="24"/>
                <w:szCs w:val="28"/>
              </w:rPr>
              <w:t>Все банковские опер</w:t>
            </w:r>
            <w:r w:rsidRPr="007B0287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r w:rsidRPr="007B0287">
              <w:rPr>
                <w:rFonts w:ascii="Times New Roman" w:eastAsia="Calibri" w:hAnsi="Times New Roman" w:cs="Times New Roman"/>
                <w:sz w:val="24"/>
                <w:szCs w:val="28"/>
              </w:rPr>
              <w:t>ции</w:t>
            </w:r>
          </w:p>
        </w:tc>
      </w:tr>
    </w:tbl>
    <w:p w:rsidR="007B0287" w:rsidRDefault="007B0287" w:rsidP="009E634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5A4B" w:rsidRDefault="00E05A4B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A4B">
        <w:rPr>
          <w:rFonts w:ascii="Times New Roman" w:eastAsia="Calibri" w:hAnsi="Times New Roman" w:cs="Times New Roman"/>
          <w:sz w:val="28"/>
          <w:szCs w:val="28"/>
        </w:rPr>
        <w:t>Исходя из характеристик и отличитель</w:t>
      </w:r>
      <w:r>
        <w:rPr>
          <w:rFonts w:ascii="Times New Roman" w:eastAsia="Calibri" w:hAnsi="Times New Roman" w:cs="Times New Roman"/>
          <w:sz w:val="28"/>
          <w:szCs w:val="28"/>
        </w:rPr>
        <w:t>ных признаков, рассмотренных в т</w:t>
      </w:r>
      <w:r w:rsidRPr="00E05A4B">
        <w:rPr>
          <w:rFonts w:ascii="Times New Roman" w:eastAsia="Calibri" w:hAnsi="Times New Roman" w:cs="Times New Roman"/>
          <w:sz w:val="28"/>
          <w:szCs w:val="28"/>
        </w:rPr>
        <w:t>а</w:t>
      </w:r>
      <w:r w:rsidRPr="00E05A4B">
        <w:rPr>
          <w:rFonts w:ascii="Times New Roman" w:eastAsia="Calibri" w:hAnsi="Times New Roman" w:cs="Times New Roman"/>
          <w:sz w:val="28"/>
          <w:szCs w:val="28"/>
        </w:rPr>
        <w:t>б</w:t>
      </w:r>
      <w:r w:rsidR="00787B89">
        <w:rPr>
          <w:rFonts w:ascii="Times New Roman" w:eastAsia="Calibri" w:hAnsi="Times New Roman" w:cs="Times New Roman"/>
          <w:sz w:val="28"/>
          <w:szCs w:val="28"/>
        </w:rPr>
        <w:t>лице 2.2</w:t>
      </w:r>
      <w:r w:rsidRPr="00E05A4B">
        <w:rPr>
          <w:rFonts w:ascii="Times New Roman" w:eastAsia="Calibri" w:hAnsi="Times New Roman" w:cs="Times New Roman"/>
          <w:sz w:val="28"/>
          <w:szCs w:val="28"/>
        </w:rPr>
        <w:t xml:space="preserve"> можно сделать вывод о том, что банки с базовой лицензией теряют свою инвестиционную привлекательность рядом с банками с универсальной лицензией. Им становится труднее находить капитал, поскольку люди охотнее вкладывают деньги в банки с крупным капиталом, считая, что так надежнее (чем больше кап</w:t>
      </w:r>
      <w:r w:rsidRPr="00E05A4B">
        <w:rPr>
          <w:rFonts w:ascii="Times New Roman" w:eastAsia="Calibri" w:hAnsi="Times New Roman" w:cs="Times New Roman"/>
          <w:sz w:val="28"/>
          <w:szCs w:val="28"/>
        </w:rPr>
        <w:t>и</w:t>
      </w:r>
      <w:r w:rsidRPr="00E05A4B">
        <w:rPr>
          <w:rFonts w:ascii="Times New Roman" w:eastAsia="Calibri" w:hAnsi="Times New Roman" w:cs="Times New Roman"/>
          <w:sz w:val="28"/>
          <w:szCs w:val="28"/>
        </w:rPr>
        <w:t>тал, тем меньше вероятность того, что банк обанкротится и не сможет рассчитаться по своим обязательствам).</w:t>
      </w:r>
    </w:p>
    <w:p w:rsidR="007B0287" w:rsidRDefault="007B0287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287">
        <w:rPr>
          <w:rFonts w:ascii="Times New Roman" w:eastAsia="Calibri" w:hAnsi="Times New Roman" w:cs="Times New Roman"/>
          <w:sz w:val="28"/>
          <w:szCs w:val="28"/>
        </w:rPr>
        <w:t>В результате это сказывается на стабильной деятельности маленьких банков, т.е. появляется угроза их банкротства. На 1 января 2020 года, среди 402 банков, 266 банков были с универсальной лицензией (на 25 меньше, чем в 2019 году), а 136 (н</w:t>
      </w:r>
      <w:r w:rsidR="003513D5">
        <w:rPr>
          <w:rFonts w:ascii="Times New Roman" w:eastAsia="Calibri" w:hAnsi="Times New Roman" w:cs="Times New Roman"/>
          <w:sz w:val="28"/>
          <w:szCs w:val="28"/>
        </w:rPr>
        <w:t>а  13 меньше, чем в 2019 году) –</w:t>
      </w:r>
      <w:r w:rsidRPr="007B0287">
        <w:rPr>
          <w:rFonts w:ascii="Times New Roman" w:eastAsia="Calibri" w:hAnsi="Times New Roman" w:cs="Times New Roman"/>
          <w:sz w:val="28"/>
          <w:szCs w:val="28"/>
        </w:rPr>
        <w:t xml:space="preserve"> с базовой (</w:t>
      </w:r>
      <w:r w:rsidR="00787B89" w:rsidRPr="00787B89">
        <w:rPr>
          <w:rFonts w:ascii="Times New Roman" w:eastAsia="Calibri" w:hAnsi="Times New Roman" w:cs="Times New Roman"/>
          <w:sz w:val="28"/>
          <w:szCs w:val="28"/>
        </w:rPr>
        <w:t>р</w:t>
      </w:r>
      <w:r w:rsidRPr="00787B89">
        <w:rPr>
          <w:rFonts w:ascii="Times New Roman" w:eastAsia="Calibri" w:hAnsi="Times New Roman" w:cs="Times New Roman"/>
          <w:sz w:val="28"/>
          <w:szCs w:val="28"/>
        </w:rPr>
        <w:t>ис. 2</w:t>
      </w:r>
      <w:r w:rsidR="00787B89">
        <w:rPr>
          <w:rFonts w:ascii="Times New Roman" w:eastAsia="Calibri" w:hAnsi="Times New Roman" w:cs="Times New Roman"/>
          <w:sz w:val="28"/>
          <w:szCs w:val="28"/>
        </w:rPr>
        <w:t>.7</w:t>
      </w:r>
      <w:r w:rsidRPr="007B0287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98567B" w:rsidRDefault="0098567B" w:rsidP="009E6341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A45DE4B" wp14:editId="056DAC3B">
            <wp:extent cx="5486400" cy="25908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513D5" w:rsidRDefault="00F63678" w:rsidP="00787B89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787B89">
        <w:rPr>
          <w:rFonts w:ascii="Times New Roman" w:eastAsia="Calibri" w:hAnsi="Times New Roman" w:cs="Times New Roman"/>
          <w:sz w:val="28"/>
          <w:szCs w:val="28"/>
        </w:rPr>
        <w:t>исунок</w:t>
      </w:r>
      <w:r w:rsidRPr="00F63678">
        <w:rPr>
          <w:rFonts w:ascii="Times New Roman" w:eastAsia="Calibri" w:hAnsi="Times New Roman" w:cs="Times New Roman"/>
          <w:sz w:val="28"/>
          <w:szCs w:val="28"/>
        </w:rPr>
        <w:t xml:space="preserve"> 2.</w:t>
      </w:r>
      <w:r w:rsidR="00787B89">
        <w:rPr>
          <w:rFonts w:ascii="Times New Roman" w:eastAsia="Calibri" w:hAnsi="Times New Roman" w:cs="Times New Roman"/>
          <w:sz w:val="28"/>
          <w:szCs w:val="28"/>
        </w:rPr>
        <w:t>7 –</w:t>
      </w:r>
      <w:r w:rsidRPr="00F63678">
        <w:rPr>
          <w:rFonts w:ascii="Times New Roman" w:eastAsia="Calibri" w:hAnsi="Times New Roman" w:cs="Times New Roman"/>
          <w:sz w:val="28"/>
          <w:szCs w:val="28"/>
        </w:rPr>
        <w:t xml:space="preserve"> Сравнение количества</w:t>
      </w:r>
      <w:r w:rsidR="0098567B">
        <w:rPr>
          <w:rFonts w:ascii="Times New Roman" w:eastAsia="Calibri" w:hAnsi="Times New Roman" w:cs="Times New Roman"/>
          <w:sz w:val="28"/>
          <w:szCs w:val="28"/>
        </w:rPr>
        <w:t xml:space="preserve"> банков по виду лицензии в 2019-</w:t>
      </w:r>
      <w:r w:rsidRPr="00F63678">
        <w:rPr>
          <w:rFonts w:ascii="Times New Roman" w:eastAsia="Calibri" w:hAnsi="Times New Roman" w:cs="Times New Roman"/>
          <w:sz w:val="28"/>
          <w:szCs w:val="28"/>
        </w:rPr>
        <w:t>2020 г</w:t>
      </w:r>
      <w:r>
        <w:rPr>
          <w:rFonts w:ascii="Times New Roman" w:eastAsia="Calibri" w:hAnsi="Times New Roman" w:cs="Times New Roman"/>
          <w:sz w:val="28"/>
          <w:szCs w:val="28"/>
        </w:rPr>
        <w:t>. (ед.)</w:t>
      </w:r>
      <w:r w:rsidR="000B7A57">
        <w:rPr>
          <w:rFonts w:ascii="Times New Roman" w:eastAsia="Calibri" w:hAnsi="Times New Roman" w:cs="Times New Roman"/>
          <w:sz w:val="28"/>
          <w:szCs w:val="28"/>
        </w:rPr>
        <w:t>[</w:t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A077D0">
        <w:rPr>
          <w:rFonts w:ascii="Times New Roman" w:eastAsia="Calibri" w:hAnsi="Times New Roman" w:cs="Times New Roman"/>
          <w:sz w:val="28"/>
          <w:szCs w:val="28"/>
        </w:rPr>
        <w:instrText xml:space="preserve"> REF _Ref78378228 \r \h </w:instrText>
      </w:r>
      <w:r w:rsidR="00A077D0">
        <w:rPr>
          <w:rFonts w:ascii="Times New Roman" w:eastAsia="Calibri" w:hAnsi="Times New Roman" w:cs="Times New Roman"/>
          <w:sz w:val="28"/>
          <w:szCs w:val="28"/>
        </w:rPr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FD4587">
        <w:rPr>
          <w:rFonts w:ascii="Times New Roman" w:eastAsia="Calibri" w:hAnsi="Times New Roman" w:cs="Times New Roman"/>
          <w:sz w:val="28"/>
          <w:szCs w:val="28"/>
        </w:rPr>
        <w:t>14</w:t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0B7A57">
        <w:rPr>
          <w:rFonts w:ascii="Times New Roman" w:eastAsia="Calibri" w:hAnsi="Times New Roman" w:cs="Times New Roman"/>
          <w:sz w:val="28"/>
          <w:szCs w:val="28"/>
        </w:rPr>
        <w:t>]</w:t>
      </w:r>
    </w:p>
    <w:p w:rsidR="00E05A4B" w:rsidRDefault="007B0287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287">
        <w:rPr>
          <w:rFonts w:ascii="Times New Roman" w:eastAsia="Calibri" w:hAnsi="Times New Roman" w:cs="Times New Roman"/>
          <w:sz w:val="28"/>
          <w:szCs w:val="28"/>
        </w:rPr>
        <w:t xml:space="preserve">С одной стороны, количественное преимущество банков с универсальной 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цензией –</w:t>
      </w:r>
      <w:r w:rsidRPr="007B0287">
        <w:rPr>
          <w:rFonts w:ascii="Times New Roman" w:eastAsia="Calibri" w:hAnsi="Times New Roman" w:cs="Times New Roman"/>
          <w:sz w:val="28"/>
          <w:szCs w:val="28"/>
        </w:rPr>
        <w:t xml:space="preserve"> положительное явление (у</w:t>
      </w:r>
      <w:r w:rsidR="00351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287">
        <w:rPr>
          <w:rFonts w:ascii="Times New Roman" w:eastAsia="Calibri" w:hAnsi="Times New Roman" w:cs="Times New Roman"/>
          <w:sz w:val="28"/>
          <w:szCs w:val="28"/>
        </w:rPr>
        <w:t xml:space="preserve">них больше капитал, соответственно, они надежнее), но, с другой стороны,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остается открытым вопрос </w:t>
      </w:r>
      <w:r w:rsidRPr="007B0287">
        <w:rPr>
          <w:rFonts w:ascii="Times New Roman" w:eastAsia="Calibri" w:hAnsi="Times New Roman" w:cs="Times New Roman"/>
          <w:sz w:val="28"/>
          <w:szCs w:val="28"/>
        </w:rPr>
        <w:t>как б</w:t>
      </w:r>
      <w:r>
        <w:rPr>
          <w:rFonts w:ascii="Times New Roman" w:eastAsia="Calibri" w:hAnsi="Times New Roman" w:cs="Times New Roman"/>
          <w:sz w:val="28"/>
          <w:szCs w:val="28"/>
        </w:rPr>
        <w:t>ыть банкам с баз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вой лицензией. </w:t>
      </w:r>
      <w:r w:rsidRPr="007B0287">
        <w:rPr>
          <w:rFonts w:ascii="Times New Roman" w:eastAsia="Calibri" w:hAnsi="Times New Roman" w:cs="Times New Roman"/>
          <w:sz w:val="28"/>
          <w:szCs w:val="28"/>
        </w:rPr>
        <w:t>К банку, находящемуся на грани банкротства, могут быть примен</w:t>
      </w:r>
      <w:r w:rsidRPr="007B0287">
        <w:rPr>
          <w:rFonts w:ascii="Times New Roman" w:eastAsia="Calibri" w:hAnsi="Times New Roman" w:cs="Times New Roman"/>
          <w:sz w:val="28"/>
          <w:szCs w:val="28"/>
        </w:rPr>
        <w:t>е</w:t>
      </w:r>
      <w:r w:rsidRPr="007B0287">
        <w:rPr>
          <w:rFonts w:ascii="Times New Roman" w:eastAsia="Calibri" w:hAnsi="Times New Roman" w:cs="Times New Roman"/>
          <w:sz w:val="28"/>
          <w:szCs w:val="28"/>
        </w:rPr>
        <w:t>ны санационные меры (меры по оздоровлению).</w:t>
      </w:r>
    </w:p>
    <w:p w:rsidR="00AC30FF" w:rsidRDefault="00AC30FF" w:rsidP="000B7A5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30FF">
        <w:rPr>
          <w:rFonts w:ascii="Times New Roman" w:eastAsia="Calibri" w:hAnsi="Times New Roman" w:cs="Times New Roman"/>
          <w:sz w:val="28"/>
          <w:szCs w:val="28"/>
        </w:rPr>
        <w:t>Второй стадией банковского надзора является дистанционный (документа</w:t>
      </w:r>
      <w:r w:rsidRPr="00AC30FF">
        <w:rPr>
          <w:rFonts w:ascii="Times New Roman" w:eastAsia="Calibri" w:hAnsi="Times New Roman" w:cs="Times New Roman"/>
          <w:sz w:val="28"/>
          <w:szCs w:val="28"/>
        </w:rPr>
        <w:t>р</w:t>
      </w:r>
      <w:r w:rsidRPr="00AC30FF">
        <w:rPr>
          <w:rFonts w:ascii="Times New Roman" w:eastAsia="Calibri" w:hAnsi="Times New Roman" w:cs="Times New Roman"/>
          <w:sz w:val="28"/>
          <w:szCs w:val="28"/>
        </w:rPr>
        <w:t>ный) надзор. Под ним понимается проверка форм отчетности, которые предоставл</w:t>
      </w:r>
      <w:r w:rsidRPr="00AC30FF">
        <w:rPr>
          <w:rFonts w:ascii="Times New Roman" w:eastAsia="Calibri" w:hAnsi="Times New Roman" w:cs="Times New Roman"/>
          <w:sz w:val="28"/>
          <w:szCs w:val="28"/>
        </w:rPr>
        <w:t>я</w:t>
      </w:r>
      <w:r w:rsidRPr="00AC30FF">
        <w:rPr>
          <w:rFonts w:ascii="Times New Roman" w:eastAsia="Calibri" w:hAnsi="Times New Roman" w:cs="Times New Roman"/>
          <w:sz w:val="28"/>
          <w:szCs w:val="28"/>
        </w:rPr>
        <w:t>ет кредитная организация в ЦБ РФ, об осуществляемой деятельности за определе</w:t>
      </w:r>
      <w:r w:rsidRPr="00AC30FF">
        <w:rPr>
          <w:rFonts w:ascii="Times New Roman" w:eastAsia="Calibri" w:hAnsi="Times New Roman" w:cs="Times New Roman"/>
          <w:sz w:val="28"/>
          <w:szCs w:val="28"/>
        </w:rPr>
        <w:t>н</w:t>
      </w:r>
      <w:r w:rsidRPr="00AC30FF">
        <w:rPr>
          <w:rFonts w:ascii="Times New Roman" w:eastAsia="Calibri" w:hAnsi="Times New Roman" w:cs="Times New Roman"/>
          <w:sz w:val="28"/>
          <w:szCs w:val="28"/>
        </w:rPr>
        <w:t>ный период времени. В 2017 году лицензии были отозваны у 51 кредитной орган</w:t>
      </w:r>
      <w:r w:rsidRPr="00AC30FF">
        <w:rPr>
          <w:rFonts w:ascii="Times New Roman" w:eastAsia="Calibri" w:hAnsi="Times New Roman" w:cs="Times New Roman"/>
          <w:sz w:val="28"/>
          <w:szCs w:val="28"/>
        </w:rPr>
        <w:t>и</w:t>
      </w:r>
      <w:r w:rsidRPr="00AC30FF">
        <w:rPr>
          <w:rFonts w:ascii="Times New Roman" w:eastAsia="Calibri" w:hAnsi="Times New Roman" w:cs="Times New Roman"/>
          <w:sz w:val="28"/>
          <w:szCs w:val="28"/>
        </w:rPr>
        <w:t>зации, в 5 случаях причиной послужило установление факта существенной недост</w:t>
      </w:r>
      <w:r w:rsidRPr="00AC30FF">
        <w:rPr>
          <w:rFonts w:ascii="Times New Roman" w:eastAsia="Calibri" w:hAnsi="Times New Roman" w:cs="Times New Roman"/>
          <w:sz w:val="28"/>
          <w:szCs w:val="28"/>
        </w:rPr>
        <w:t>о</w:t>
      </w:r>
      <w:r w:rsidRPr="00AC30FF">
        <w:rPr>
          <w:rFonts w:ascii="Times New Roman" w:eastAsia="Calibri" w:hAnsi="Times New Roman" w:cs="Times New Roman"/>
          <w:sz w:val="28"/>
          <w:szCs w:val="28"/>
        </w:rPr>
        <w:t>верности отчетных данных. В 2018 году таких случаев было только 5</w:t>
      </w:r>
      <w:r w:rsidR="005451A4">
        <w:rPr>
          <w:rFonts w:ascii="Times New Roman" w:eastAsia="Calibri" w:hAnsi="Times New Roman" w:cs="Times New Roman"/>
          <w:sz w:val="28"/>
          <w:szCs w:val="28"/>
        </w:rPr>
        <w:t>, при общем количестве отзывов –</w:t>
      </w:r>
      <w:r w:rsidRPr="00AC30FF">
        <w:rPr>
          <w:rFonts w:ascii="Times New Roman" w:eastAsia="Calibri" w:hAnsi="Times New Roman" w:cs="Times New Roman"/>
          <w:sz w:val="28"/>
          <w:szCs w:val="28"/>
        </w:rPr>
        <w:t xml:space="preserve"> 60.</w:t>
      </w:r>
      <w:r w:rsidR="000B7A57" w:rsidRPr="000B7A57">
        <w:t xml:space="preserve"> </w:t>
      </w:r>
      <w:r w:rsidR="000B7A57" w:rsidRPr="000B7A57">
        <w:rPr>
          <w:rFonts w:ascii="Times New Roman" w:eastAsia="Calibri" w:hAnsi="Times New Roman" w:cs="Times New Roman"/>
          <w:sz w:val="28"/>
          <w:szCs w:val="28"/>
        </w:rPr>
        <w:t>В 2019 году банковский сектор покинули 38 банков и пять небанковских кредитных организаци</w:t>
      </w:r>
      <w:r w:rsidR="000B7A57">
        <w:rPr>
          <w:rFonts w:ascii="Times New Roman" w:eastAsia="Calibri" w:hAnsi="Times New Roman" w:cs="Times New Roman"/>
          <w:sz w:val="28"/>
          <w:szCs w:val="28"/>
        </w:rPr>
        <w:t xml:space="preserve">й (НКО). </w:t>
      </w:r>
      <w:r w:rsidR="000B7A57" w:rsidRPr="000B7A57">
        <w:rPr>
          <w:rFonts w:ascii="Times New Roman" w:eastAsia="Calibri" w:hAnsi="Times New Roman" w:cs="Times New Roman"/>
          <w:sz w:val="28"/>
          <w:szCs w:val="28"/>
        </w:rPr>
        <w:t>Лицензии были отозваны у 24 банков  и четырех НКО. Еще 14 банков ушли с рынка добровольно. 11 из них присоединены к другим кре</w:t>
      </w:r>
      <w:r w:rsidR="000B7A57">
        <w:rPr>
          <w:rFonts w:ascii="Times New Roman" w:eastAsia="Calibri" w:hAnsi="Times New Roman" w:cs="Times New Roman"/>
          <w:sz w:val="28"/>
          <w:szCs w:val="28"/>
        </w:rPr>
        <w:t xml:space="preserve">дитным организациям. </w:t>
      </w:r>
      <w:r w:rsidR="00DE7DDD" w:rsidRPr="000B7A57">
        <w:rPr>
          <w:rFonts w:ascii="Times New Roman" w:eastAsia="Calibri" w:hAnsi="Times New Roman" w:cs="Times New Roman"/>
          <w:sz w:val="28"/>
          <w:szCs w:val="28"/>
        </w:rPr>
        <w:t>В</w:t>
      </w:r>
      <w:r w:rsidR="000B7A57" w:rsidRPr="000B7A57">
        <w:rPr>
          <w:rFonts w:ascii="Times New Roman" w:eastAsia="Calibri" w:hAnsi="Times New Roman" w:cs="Times New Roman"/>
          <w:sz w:val="28"/>
          <w:szCs w:val="28"/>
        </w:rPr>
        <w:t xml:space="preserve"> 2020 году были приняты решения об отзыве лицензий на осуществление банковских операций у 37 российских банков</w:t>
      </w:r>
      <w:r w:rsidR="00A077D0">
        <w:rPr>
          <w:rFonts w:ascii="Times New Roman" w:eastAsia="Calibri" w:hAnsi="Times New Roman" w:cs="Times New Roman"/>
          <w:sz w:val="28"/>
          <w:szCs w:val="28"/>
        </w:rPr>
        <w:t xml:space="preserve"> [</w:t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A077D0">
        <w:rPr>
          <w:rFonts w:ascii="Times New Roman" w:eastAsia="Calibri" w:hAnsi="Times New Roman" w:cs="Times New Roman"/>
          <w:sz w:val="28"/>
          <w:szCs w:val="28"/>
        </w:rPr>
        <w:instrText xml:space="preserve"> REF _Ref78378228 \r \h </w:instrText>
      </w:r>
      <w:r w:rsidR="00A077D0">
        <w:rPr>
          <w:rFonts w:ascii="Times New Roman" w:eastAsia="Calibri" w:hAnsi="Times New Roman" w:cs="Times New Roman"/>
          <w:sz w:val="28"/>
          <w:szCs w:val="28"/>
        </w:rPr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FD4587">
        <w:rPr>
          <w:rFonts w:ascii="Times New Roman" w:eastAsia="Calibri" w:hAnsi="Times New Roman" w:cs="Times New Roman"/>
          <w:sz w:val="28"/>
          <w:szCs w:val="28"/>
        </w:rPr>
        <w:t>14</w:t>
      </w:r>
      <w:r w:rsidR="00A077D0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A077D0">
        <w:rPr>
          <w:rFonts w:ascii="Times New Roman" w:eastAsia="Calibri" w:hAnsi="Times New Roman" w:cs="Times New Roman"/>
          <w:sz w:val="28"/>
          <w:szCs w:val="28"/>
        </w:rPr>
        <w:t>]</w:t>
      </w:r>
      <w:r w:rsidR="000B7A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51A4" w:rsidRDefault="005451A4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51A4">
        <w:rPr>
          <w:rFonts w:ascii="Times New Roman" w:eastAsia="Calibri" w:hAnsi="Times New Roman" w:cs="Times New Roman"/>
          <w:sz w:val="28"/>
          <w:szCs w:val="28"/>
        </w:rPr>
        <w:t>Еще одним элементом системы банковского контроля и надзора является и</w:t>
      </w:r>
      <w:r w:rsidRPr="005451A4">
        <w:rPr>
          <w:rFonts w:ascii="Times New Roman" w:eastAsia="Calibri" w:hAnsi="Times New Roman" w:cs="Times New Roman"/>
          <w:sz w:val="28"/>
          <w:szCs w:val="28"/>
        </w:rPr>
        <w:t>н</w:t>
      </w:r>
      <w:r w:rsidRPr="005451A4">
        <w:rPr>
          <w:rFonts w:ascii="Times New Roman" w:eastAsia="Calibri" w:hAnsi="Times New Roman" w:cs="Times New Roman"/>
          <w:sz w:val="28"/>
          <w:szCs w:val="28"/>
        </w:rPr>
        <w:t>спектирование на местах, т.е. контроль над достоверностью предоставляемых да</w:t>
      </w:r>
      <w:r w:rsidRPr="005451A4">
        <w:rPr>
          <w:rFonts w:ascii="Times New Roman" w:eastAsia="Calibri" w:hAnsi="Times New Roman" w:cs="Times New Roman"/>
          <w:sz w:val="28"/>
          <w:szCs w:val="28"/>
        </w:rPr>
        <w:t>н</w:t>
      </w:r>
      <w:r w:rsidRPr="005451A4">
        <w:rPr>
          <w:rFonts w:ascii="Times New Roman" w:eastAsia="Calibri" w:hAnsi="Times New Roman" w:cs="Times New Roman"/>
          <w:sz w:val="28"/>
          <w:szCs w:val="28"/>
        </w:rPr>
        <w:t>ных. Такой вид надзора предполагает оценку общего состояния банков или отдел</w:t>
      </w:r>
      <w:r w:rsidRPr="005451A4">
        <w:rPr>
          <w:rFonts w:ascii="Times New Roman" w:eastAsia="Calibri" w:hAnsi="Times New Roman" w:cs="Times New Roman"/>
          <w:sz w:val="28"/>
          <w:szCs w:val="28"/>
        </w:rPr>
        <w:t>ь</w:t>
      </w:r>
      <w:r w:rsidRPr="005451A4">
        <w:rPr>
          <w:rFonts w:ascii="Times New Roman" w:eastAsia="Calibri" w:hAnsi="Times New Roman" w:cs="Times New Roman"/>
          <w:sz w:val="28"/>
          <w:szCs w:val="28"/>
        </w:rPr>
        <w:lastRenderedPageBreak/>
        <w:t>ных направлений их деятельности. При выявлении определенных проблем в де</w:t>
      </w:r>
      <w:r w:rsidRPr="005451A4">
        <w:rPr>
          <w:rFonts w:ascii="Times New Roman" w:eastAsia="Calibri" w:hAnsi="Times New Roman" w:cs="Times New Roman"/>
          <w:sz w:val="28"/>
          <w:szCs w:val="28"/>
        </w:rPr>
        <w:t>я</w:t>
      </w:r>
      <w:r w:rsidRPr="005451A4">
        <w:rPr>
          <w:rFonts w:ascii="Times New Roman" w:eastAsia="Calibri" w:hAnsi="Times New Roman" w:cs="Times New Roman"/>
          <w:sz w:val="28"/>
          <w:szCs w:val="28"/>
        </w:rPr>
        <w:t>тельности кредитных организаций, происходит изучение особенностей их появл</w:t>
      </w:r>
      <w:r w:rsidRPr="005451A4">
        <w:rPr>
          <w:rFonts w:ascii="Times New Roman" w:eastAsia="Calibri" w:hAnsi="Times New Roman" w:cs="Times New Roman"/>
          <w:sz w:val="28"/>
          <w:szCs w:val="28"/>
        </w:rPr>
        <w:t>е</w:t>
      </w:r>
      <w:r w:rsidRPr="005451A4">
        <w:rPr>
          <w:rFonts w:ascii="Times New Roman" w:eastAsia="Calibri" w:hAnsi="Times New Roman" w:cs="Times New Roman"/>
          <w:sz w:val="28"/>
          <w:szCs w:val="28"/>
        </w:rPr>
        <w:t>ния, а также возможностей КО самостоятельно устранить угрозу. В дальнейшем анализируется возможность данного банка обеспечивать принятые на себя обяз</w:t>
      </w:r>
      <w:r w:rsidRPr="005451A4">
        <w:rPr>
          <w:rFonts w:ascii="Times New Roman" w:eastAsia="Calibri" w:hAnsi="Times New Roman" w:cs="Times New Roman"/>
          <w:sz w:val="28"/>
          <w:szCs w:val="28"/>
        </w:rPr>
        <w:t>а</w:t>
      </w:r>
      <w:r w:rsidRPr="005451A4">
        <w:rPr>
          <w:rFonts w:ascii="Times New Roman" w:eastAsia="Calibri" w:hAnsi="Times New Roman" w:cs="Times New Roman"/>
          <w:sz w:val="28"/>
          <w:szCs w:val="28"/>
        </w:rPr>
        <w:t xml:space="preserve">тельства перед вкладчиками. Если такое не представляется возможным, то ЦБ РФ отзывает лицензии и, соответственно, происходит ликвидация банка. </w:t>
      </w:r>
    </w:p>
    <w:p w:rsidR="00AC30FF" w:rsidRDefault="005451A4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51A4">
        <w:rPr>
          <w:rFonts w:ascii="Times New Roman" w:eastAsia="Calibri" w:hAnsi="Times New Roman" w:cs="Times New Roman"/>
          <w:sz w:val="28"/>
          <w:szCs w:val="28"/>
        </w:rPr>
        <w:t>На сегодняшний день, многие банки ликвидируются добровольно, принуд</w:t>
      </w:r>
      <w:r w:rsidRPr="005451A4">
        <w:rPr>
          <w:rFonts w:ascii="Times New Roman" w:eastAsia="Calibri" w:hAnsi="Times New Roman" w:cs="Times New Roman"/>
          <w:sz w:val="28"/>
          <w:szCs w:val="28"/>
        </w:rPr>
        <w:t>и</w:t>
      </w:r>
      <w:r w:rsidRPr="005451A4">
        <w:rPr>
          <w:rFonts w:ascii="Times New Roman" w:eastAsia="Calibri" w:hAnsi="Times New Roman" w:cs="Times New Roman"/>
          <w:sz w:val="28"/>
          <w:szCs w:val="28"/>
        </w:rPr>
        <w:t>тельно Центральным Банком РФ (одна из мер, которую Банк России может принять для повышения уровня надежности банковской системы РФ) или в связи с насту</w:t>
      </w:r>
      <w:r w:rsidRPr="005451A4">
        <w:rPr>
          <w:rFonts w:ascii="Times New Roman" w:eastAsia="Calibri" w:hAnsi="Times New Roman" w:cs="Times New Roman"/>
          <w:sz w:val="28"/>
          <w:szCs w:val="28"/>
        </w:rPr>
        <w:t>п</w:t>
      </w:r>
      <w:r w:rsidRPr="005451A4">
        <w:rPr>
          <w:rFonts w:ascii="Times New Roman" w:eastAsia="Calibri" w:hAnsi="Times New Roman" w:cs="Times New Roman"/>
          <w:sz w:val="28"/>
          <w:szCs w:val="28"/>
        </w:rPr>
        <w:t>лением банкротства (неспособностью КО удовлетворить требования кредиторов или обязанности по уплате обязательных платежей).</w:t>
      </w:r>
    </w:p>
    <w:p w:rsidR="005451A4" w:rsidRDefault="005451A4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51A4">
        <w:rPr>
          <w:rFonts w:ascii="Times New Roman" w:eastAsia="Calibri" w:hAnsi="Times New Roman" w:cs="Times New Roman"/>
          <w:sz w:val="28"/>
          <w:szCs w:val="28"/>
        </w:rPr>
        <w:t>Количество обанкротившихся КО на 1 января 2020 г. составило 349, т.е., ин</w:t>
      </w:r>
      <w:r w:rsidRPr="005451A4">
        <w:rPr>
          <w:rFonts w:ascii="Times New Roman" w:eastAsia="Calibri" w:hAnsi="Times New Roman" w:cs="Times New Roman"/>
          <w:sz w:val="28"/>
          <w:szCs w:val="28"/>
        </w:rPr>
        <w:t>ы</w:t>
      </w:r>
      <w:r w:rsidRPr="005451A4">
        <w:rPr>
          <w:rFonts w:ascii="Times New Roman" w:eastAsia="Calibri" w:hAnsi="Times New Roman" w:cs="Times New Roman"/>
          <w:sz w:val="28"/>
          <w:szCs w:val="28"/>
        </w:rPr>
        <w:t>ми словами, 349 банков не смогли расплатиться по своим обязательствам, что также является показателем ненадежности банковской системы РФ (</w:t>
      </w:r>
      <w:r w:rsidR="00FC61DC" w:rsidRPr="00FC61DC">
        <w:rPr>
          <w:rFonts w:ascii="Times New Roman" w:eastAsia="Calibri" w:hAnsi="Times New Roman" w:cs="Times New Roman"/>
          <w:sz w:val="28"/>
          <w:szCs w:val="28"/>
        </w:rPr>
        <w:t xml:space="preserve">рис. </w:t>
      </w:r>
      <w:r w:rsidR="00FC61DC">
        <w:rPr>
          <w:rFonts w:ascii="Times New Roman" w:eastAsia="Calibri" w:hAnsi="Times New Roman" w:cs="Times New Roman"/>
          <w:sz w:val="28"/>
          <w:szCs w:val="28"/>
        </w:rPr>
        <w:t>2.8</w:t>
      </w:r>
      <w:r w:rsidRPr="005451A4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502064" w:rsidRDefault="00502064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7503C3" wp14:editId="331E2FC0">
            <wp:extent cx="5913120" cy="2103120"/>
            <wp:effectExtent l="0" t="0" r="11430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451A4" w:rsidRDefault="00502064" w:rsidP="00FC61DC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</w:t>
      </w:r>
      <w:r w:rsidR="00FC61DC">
        <w:rPr>
          <w:rFonts w:ascii="Times New Roman" w:eastAsia="Calibri" w:hAnsi="Times New Roman" w:cs="Times New Roman"/>
          <w:sz w:val="28"/>
          <w:szCs w:val="28"/>
        </w:rPr>
        <w:t>сунок 2.8 –</w:t>
      </w:r>
      <w:r w:rsidRPr="00502064">
        <w:rPr>
          <w:rFonts w:ascii="Times New Roman" w:eastAsia="Calibri" w:hAnsi="Times New Roman" w:cs="Times New Roman"/>
          <w:sz w:val="28"/>
          <w:szCs w:val="28"/>
        </w:rPr>
        <w:t xml:space="preserve"> Количество кредитных организаций в стадии ликвидации (в ед</w:t>
      </w:r>
      <w:r>
        <w:rPr>
          <w:rFonts w:ascii="Times New Roman" w:eastAsia="Calibri" w:hAnsi="Times New Roman" w:cs="Times New Roman"/>
          <w:sz w:val="28"/>
          <w:szCs w:val="28"/>
        </w:rPr>
        <w:t>.)</w:t>
      </w:r>
      <w:r w:rsidR="000D67FE">
        <w:rPr>
          <w:rFonts w:ascii="Times New Roman" w:eastAsia="Calibri" w:hAnsi="Times New Roman" w:cs="Times New Roman"/>
          <w:sz w:val="28"/>
          <w:szCs w:val="28"/>
        </w:rPr>
        <w:t xml:space="preserve"> [</w:t>
      </w:r>
      <w:r w:rsidR="000D67FE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0D67FE">
        <w:rPr>
          <w:rFonts w:ascii="Times New Roman" w:eastAsia="Calibri" w:hAnsi="Times New Roman" w:cs="Times New Roman"/>
          <w:sz w:val="28"/>
          <w:szCs w:val="28"/>
        </w:rPr>
        <w:instrText xml:space="preserve"> REF _Ref78378366 \r \h </w:instrText>
      </w:r>
      <w:r w:rsidR="000D67FE">
        <w:rPr>
          <w:rFonts w:ascii="Times New Roman" w:eastAsia="Calibri" w:hAnsi="Times New Roman" w:cs="Times New Roman"/>
          <w:sz w:val="28"/>
          <w:szCs w:val="28"/>
        </w:rPr>
      </w:r>
      <w:r w:rsidR="000D67FE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FD4587">
        <w:rPr>
          <w:rFonts w:ascii="Times New Roman" w:eastAsia="Calibri" w:hAnsi="Times New Roman" w:cs="Times New Roman"/>
          <w:sz w:val="28"/>
          <w:szCs w:val="28"/>
        </w:rPr>
        <w:t>15</w:t>
      </w:r>
      <w:r w:rsidR="000D67FE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0D67FE">
        <w:rPr>
          <w:rFonts w:ascii="Times New Roman" w:eastAsia="Calibri" w:hAnsi="Times New Roman" w:cs="Times New Roman"/>
          <w:sz w:val="28"/>
          <w:szCs w:val="28"/>
        </w:rPr>
        <w:t>]</w:t>
      </w:r>
    </w:p>
    <w:p w:rsidR="00AC30FF" w:rsidRDefault="005451A4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51A4">
        <w:rPr>
          <w:rFonts w:ascii="Times New Roman" w:eastAsia="Calibri" w:hAnsi="Times New Roman" w:cs="Times New Roman"/>
          <w:sz w:val="28"/>
          <w:szCs w:val="28"/>
        </w:rPr>
        <w:t>В целях предупреждения банкротства, могут осуществляться меры по его н</w:t>
      </w:r>
      <w:r w:rsidRPr="005451A4">
        <w:rPr>
          <w:rFonts w:ascii="Times New Roman" w:eastAsia="Calibri" w:hAnsi="Times New Roman" w:cs="Times New Roman"/>
          <w:sz w:val="28"/>
          <w:szCs w:val="28"/>
        </w:rPr>
        <w:t>е</w:t>
      </w:r>
      <w:r w:rsidRPr="005451A4">
        <w:rPr>
          <w:rFonts w:ascii="Times New Roman" w:eastAsia="Calibri" w:hAnsi="Times New Roman" w:cs="Times New Roman"/>
          <w:sz w:val="28"/>
          <w:szCs w:val="28"/>
        </w:rPr>
        <w:t>допущению, как самими собственниками банков, так и с участием Банка России или государственной корпорации «Агентство по страхованию вкладов» (ГК «АВС»).</w:t>
      </w:r>
    </w:p>
    <w:p w:rsidR="005451A4" w:rsidRDefault="00B70961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61">
        <w:rPr>
          <w:rFonts w:ascii="Times New Roman" w:eastAsia="Calibri" w:hAnsi="Times New Roman" w:cs="Times New Roman"/>
          <w:sz w:val="28"/>
          <w:szCs w:val="28"/>
        </w:rPr>
        <w:t>В некоторых случаях ЦБ РФ аннулирует лицензии у не обанкротившихся кр</w:t>
      </w:r>
      <w:r w:rsidRPr="00B70961">
        <w:rPr>
          <w:rFonts w:ascii="Times New Roman" w:eastAsia="Calibri" w:hAnsi="Times New Roman" w:cs="Times New Roman"/>
          <w:sz w:val="28"/>
          <w:szCs w:val="28"/>
        </w:rPr>
        <w:t>е</w:t>
      </w:r>
      <w:r w:rsidRPr="00B70961">
        <w:rPr>
          <w:rFonts w:ascii="Times New Roman" w:eastAsia="Calibri" w:hAnsi="Times New Roman" w:cs="Times New Roman"/>
          <w:sz w:val="28"/>
          <w:szCs w:val="28"/>
        </w:rPr>
        <w:t>дитных организаций, но уже в связи с иными причинами, рассмотренными ниже. Это является еще одной мерой по повышению надежности банковской системы РФ, поскольку, таким образом, Банк России очищает банковский сектор от недоброс</w:t>
      </w:r>
      <w:r w:rsidRPr="00B70961">
        <w:rPr>
          <w:rFonts w:ascii="Times New Roman" w:eastAsia="Calibri" w:hAnsi="Times New Roman" w:cs="Times New Roman"/>
          <w:sz w:val="28"/>
          <w:szCs w:val="28"/>
        </w:rPr>
        <w:t>о</w:t>
      </w:r>
      <w:r w:rsidRPr="00B7096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вестных КО. По данным </w:t>
      </w:r>
      <w:r w:rsidR="009D7CA0" w:rsidRPr="009D7CA0">
        <w:rPr>
          <w:rFonts w:ascii="Times New Roman" w:eastAsia="Calibri" w:hAnsi="Times New Roman" w:cs="Times New Roman"/>
          <w:sz w:val="28"/>
          <w:szCs w:val="28"/>
        </w:rPr>
        <w:t xml:space="preserve">рис. </w:t>
      </w:r>
      <w:r w:rsidR="009D7CA0">
        <w:rPr>
          <w:rFonts w:ascii="Times New Roman" w:eastAsia="Calibri" w:hAnsi="Times New Roman" w:cs="Times New Roman"/>
          <w:sz w:val="28"/>
          <w:szCs w:val="28"/>
        </w:rPr>
        <w:t>2.8</w:t>
      </w:r>
      <w:r w:rsidRPr="00B70961">
        <w:rPr>
          <w:rFonts w:ascii="Times New Roman" w:eastAsia="Calibri" w:hAnsi="Times New Roman" w:cs="Times New Roman"/>
          <w:sz w:val="28"/>
          <w:szCs w:val="28"/>
        </w:rPr>
        <w:t xml:space="preserve"> на 1 января 2020 года принудительной ликвидации были подвержены 33 кредитные организации. Причины отзыва лицензии здесь с</w:t>
      </w:r>
      <w:r w:rsidRPr="00B70961">
        <w:rPr>
          <w:rFonts w:ascii="Times New Roman" w:eastAsia="Calibri" w:hAnsi="Times New Roman" w:cs="Times New Roman"/>
          <w:sz w:val="28"/>
          <w:szCs w:val="28"/>
        </w:rPr>
        <w:t>а</w:t>
      </w:r>
      <w:r w:rsidRPr="00B70961">
        <w:rPr>
          <w:rFonts w:ascii="Times New Roman" w:eastAsia="Calibri" w:hAnsi="Times New Roman" w:cs="Times New Roman"/>
          <w:sz w:val="28"/>
          <w:szCs w:val="28"/>
        </w:rPr>
        <w:t>мые разные: установление недостоверности сведений, по которым была выдана л</w:t>
      </w:r>
      <w:r w:rsidRPr="00B70961">
        <w:rPr>
          <w:rFonts w:ascii="Times New Roman" w:eastAsia="Calibri" w:hAnsi="Times New Roman" w:cs="Times New Roman"/>
          <w:sz w:val="28"/>
          <w:szCs w:val="28"/>
        </w:rPr>
        <w:t>и</w:t>
      </w:r>
      <w:r w:rsidRPr="00B70961">
        <w:rPr>
          <w:rFonts w:ascii="Times New Roman" w:eastAsia="Calibri" w:hAnsi="Times New Roman" w:cs="Times New Roman"/>
          <w:sz w:val="28"/>
          <w:szCs w:val="28"/>
        </w:rPr>
        <w:t>цензия; задержка в предоставлении отчетной информации (более чем на 15 дней); неисполнение федеральных законов, регулирующих банковскую деятельность, а также нормативных ак</w:t>
      </w:r>
      <w:r>
        <w:rPr>
          <w:rFonts w:ascii="Times New Roman" w:eastAsia="Calibri" w:hAnsi="Times New Roman" w:cs="Times New Roman"/>
          <w:sz w:val="28"/>
          <w:szCs w:val="28"/>
        </w:rPr>
        <w:t>тов Банка России и т.д.</w:t>
      </w:r>
      <w:r w:rsidRPr="00B70961">
        <w:rPr>
          <w:rFonts w:ascii="Times New Roman" w:eastAsia="Calibri" w:hAnsi="Times New Roman" w:cs="Times New Roman"/>
          <w:sz w:val="28"/>
          <w:szCs w:val="28"/>
        </w:rPr>
        <w:t xml:space="preserve"> Все основания отзыва лицензии зак</w:t>
      </w:r>
      <w:r w:rsidRPr="00B70961">
        <w:rPr>
          <w:rFonts w:ascii="Times New Roman" w:eastAsia="Calibri" w:hAnsi="Times New Roman" w:cs="Times New Roman"/>
          <w:sz w:val="28"/>
          <w:szCs w:val="28"/>
        </w:rPr>
        <w:t>о</w:t>
      </w:r>
      <w:r w:rsidRPr="00B70961">
        <w:rPr>
          <w:rFonts w:ascii="Times New Roman" w:eastAsia="Calibri" w:hAnsi="Times New Roman" w:cs="Times New Roman"/>
          <w:sz w:val="28"/>
          <w:szCs w:val="28"/>
        </w:rPr>
        <w:t>нодательно закреплены в статье 20 ФЗ № 395–1 «О банках и банковской деятельн</w:t>
      </w:r>
      <w:r w:rsidRPr="00B70961">
        <w:rPr>
          <w:rFonts w:ascii="Times New Roman" w:eastAsia="Calibri" w:hAnsi="Times New Roman" w:cs="Times New Roman"/>
          <w:sz w:val="28"/>
          <w:szCs w:val="28"/>
        </w:rPr>
        <w:t>о</w:t>
      </w:r>
      <w:r w:rsidRPr="00B70961">
        <w:rPr>
          <w:rFonts w:ascii="Times New Roman" w:eastAsia="Calibri" w:hAnsi="Times New Roman" w:cs="Times New Roman"/>
          <w:sz w:val="28"/>
          <w:szCs w:val="28"/>
        </w:rPr>
        <w:t>сти»</w:t>
      </w:r>
      <w:r w:rsidR="00C27AE6">
        <w:rPr>
          <w:rFonts w:ascii="Times New Roman" w:eastAsia="Calibri" w:hAnsi="Times New Roman" w:cs="Times New Roman"/>
          <w:sz w:val="28"/>
          <w:szCs w:val="28"/>
        </w:rPr>
        <w:t xml:space="preserve"> [</w:t>
      </w:r>
      <w:r w:rsidR="00C27AE6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C27AE6">
        <w:rPr>
          <w:rFonts w:ascii="Times New Roman" w:eastAsia="Calibri" w:hAnsi="Times New Roman" w:cs="Times New Roman"/>
          <w:sz w:val="28"/>
          <w:szCs w:val="28"/>
        </w:rPr>
        <w:instrText xml:space="preserve"> REF _Ref78378395 \r \h </w:instrText>
      </w:r>
      <w:r w:rsidR="00C27AE6">
        <w:rPr>
          <w:rFonts w:ascii="Times New Roman" w:eastAsia="Calibri" w:hAnsi="Times New Roman" w:cs="Times New Roman"/>
          <w:sz w:val="28"/>
          <w:szCs w:val="28"/>
        </w:rPr>
      </w:r>
      <w:r w:rsidR="00C27AE6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FD4587">
        <w:rPr>
          <w:rFonts w:ascii="Times New Roman" w:eastAsia="Calibri" w:hAnsi="Times New Roman" w:cs="Times New Roman"/>
          <w:sz w:val="28"/>
          <w:szCs w:val="28"/>
        </w:rPr>
        <w:t>1</w:t>
      </w:r>
      <w:r w:rsidR="00C27AE6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C27AE6">
        <w:rPr>
          <w:rFonts w:ascii="Times New Roman" w:eastAsia="Calibri" w:hAnsi="Times New Roman" w:cs="Times New Roman"/>
          <w:sz w:val="28"/>
          <w:szCs w:val="28"/>
        </w:rPr>
        <w:t>]</w:t>
      </w:r>
      <w:r w:rsidRPr="00B709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10AF" w:rsidRDefault="002410AF" w:rsidP="009E6341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10AF">
        <w:rPr>
          <w:rFonts w:ascii="Times New Roman" w:eastAsia="Calibri" w:hAnsi="Times New Roman" w:cs="Times New Roman"/>
          <w:sz w:val="28"/>
          <w:szCs w:val="28"/>
        </w:rPr>
        <w:t>Подводя итоги всего вышеизложенного, приведем следующие основные в</w:t>
      </w:r>
      <w:r w:rsidRPr="002410AF">
        <w:rPr>
          <w:rFonts w:ascii="Times New Roman" w:eastAsia="Calibri" w:hAnsi="Times New Roman" w:cs="Times New Roman"/>
          <w:sz w:val="28"/>
          <w:szCs w:val="28"/>
        </w:rPr>
        <w:t>ы</w:t>
      </w:r>
      <w:r w:rsidRPr="002410AF">
        <w:rPr>
          <w:rFonts w:ascii="Times New Roman" w:eastAsia="Calibri" w:hAnsi="Times New Roman" w:cs="Times New Roman"/>
          <w:sz w:val="28"/>
          <w:szCs w:val="28"/>
        </w:rPr>
        <w:t xml:space="preserve">воды: </w:t>
      </w:r>
    </w:p>
    <w:p w:rsidR="002410AF" w:rsidRPr="002410AF" w:rsidRDefault="002410AF" w:rsidP="009E6341">
      <w:pPr>
        <w:pStyle w:val="ab"/>
        <w:widowControl w:val="0"/>
        <w:numPr>
          <w:ilvl w:val="0"/>
          <w:numId w:val="7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10AF">
        <w:rPr>
          <w:rFonts w:ascii="Times New Roman" w:eastAsia="Calibri" w:hAnsi="Times New Roman" w:cs="Times New Roman"/>
          <w:sz w:val="28"/>
          <w:szCs w:val="28"/>
        </w:rPr>
        <w:t>Анализ состояния банковского сектора показал, что существуют опред</w:t>
      </w:r>
      <w:r w:rsidRPr="002410AF">
        <w:rPr>
          <w:rFonts w:ascii="Times New Roman" w:eastAsia="Calibri" w:hAnsi="Times New Roman" w:cs="Times New Roman"/>
          <w:sz w:val="28"/>
          <w:szCs w:val="28"/>
        </w:rPr>
        <w:t>е</w:t>
      </w:r>
      <w:r w:rsidRPr="002410AF">
        <w:rPr>
          <w:rFonts w:ascii="Times New Roman" w:eastAsia="Calibri" w:hAnsi="Times New Roman" w:cs="Times New Roman"/>
          <w:sz w:val="28"/>
          <w:szCs w:val="28"/>
        </w:rPr>
        <w:t xml:space="preserve">ленные проблемы в его развитии, затрагивающие и уровень надежности: </w:t>
      </w:r>
    </w:p>
    <w:p w:rsidR="002410AF" w:rsidRDefault="002410AF" w:rsidP="009E6341">
      <w:pPr>
        <w:pStyle w:val="ab"/>
        <w:widowControl w:val="0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ab/>
        <w:t>н</w:t>
      </w:r>
      <w:r w:rsidRPr="002410AF">
        <w:rPr>
          <w:rFonts w:ascii="Times New Roman" w:eastAsia="Calibri" w:hAnsi="Times New Roman" w:cs="Times New Roman"/>
          <w:sz w:val="28"/>
          <w:szCs w:val="28"/>
        </w:rPr>
        <w:t>еравномерность рас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пределения банков по стране; </w:t>
      </w:r>
    </w:p>
    <w:p w:rsidR="002410AF" w:rsidRDefault="002410AF" w:rsidP="009E6341">
      <w:pPr>
        <w:pStyle w:val="ab"/>
        <w:widowControl w:val="0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ab/>
        <w:t>к</w:t>
      </w:r>
      <w:r w:rsidRPr="002410AF">
        <w:rPr>
          <w:rFonts w:ascii="Times New Roman" w:eastAsia="Calibri" w:hAnsi="Times New Roman" w:cs="Times New Roman"/>
          <w:sz w:val="28"/>
          <w:szCs w:val="28"/>
        </w:rPr>
        <w:t>оличество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банков, которое уменьшилось; </w:t>
      </w:r>
    </w:p>
    <w:p w:rsidR="002410AF" w:rsidRDefault="002410AF" w:rsidP="009E6341">
      <w:pPr>
        <w:pStyle w:val="ab"/>
        <w:widowControl w:val="0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ab/>
        <w:t>с</w:t>
      </w:r>
      <w:r w:rsidRPr="002410AF">
        <w:rPr>
          <w:rFonts w:ascii="Times New Roman" w:eastAsia="Calibri" w:hAnsi="Times New Roman" w:cs="Times New Roman"/>
          <w:sz w:val="28"/>
          <w:szCs w:val="28"/>
        </w:rPr>
        <w:t>оотношение банков с универс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альной и базовой лицензиями; </w:t>
      </w:r>
    </w:p>
    <w:p w:rsidR="002410AF" w:rsidRDefault="002410AF" w:rsidP="009E6341">
      <w:pPr>
        <w:pStyle w:val="ab"/>
        <w:widowControl w:val="0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ab/>
        <w:t>б</w:t>
      </w:r>
      <w:r w:rsidRPr="002410AF">
        <w:rPr>
          <w:rFonts w:ascii="Times New Roman" w:eastAsia="Calibri" w:hAnsi="Times New Roman" w:cs="Times New Roman"/>
          <w:sz w:val="28"/>
          <w:szCs w:val="28"/>
        </w:rPr>
        <w:t>ольшое количе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ство обанкротившихся банков; </w:t>
      </w:r>
    </w:p>
    <w:p w:rsidR="002410AF" w:rsidRDefault="002410AF" w:rsidP="009E6341">
      <w:pPr>
        <w:pStyle w:val="ab"/>
        <w:widowControl w:val="0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ab/>
        <w:t>м</w:t>
      </w:r>
      <w:r w:rsidRPr="002410AF">
        <w:rPr>
          <w:rFonts w:ascii="Times New Roman" w:eastAsia="Calibri" w:hAnsi="Times New Roman" w:cs="Times New Roman"/>
          <w:sz w:val="28"/>
          <w:szCs w:val="28"/>
        </w:rPr>
        <w:t xml:space="preserve">ного случаев принудительной ликвидации банков ЦБ РФ. </w:t>
      </w:r>
    </w:p>
    <w:p w:rsidR="002410AF" w:rsidRDefault="002410AF" w:rsidP="009E6341">
      <w:pPr>
        <w:pStyle w:val="ab"/>
        <w:widowControl w:val="0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10AF">
        <w:rPr>
          <w:rFonts w:ascii="Times New Roman" w:eastAsia="Calibri" w:hAnsi="Times New Roman" w:cs="Times New Roman"/>
          <w:sz w:val="28"/>
          <w:szCs w:val="28"/>
        </w:rPr>
        <w:t xml:space="preserve">2. Надежность банковской системы тесно связана с такой функцией ЦБ РФ как надзор и контроль. Данные, получаемые от контрольной деятельности Банка России, позволяют своевременно выявить угрозы стабильности и надежности банковской системы. </w:t>
      </w:r>
    </w:p>
    <w:p w:rsidR="002410AF" w:rsidRDefault="002410AF" w:rsidP="009E6341">
      <w:pPr>
        <w:pStyle w:val="ab"/>
        <w:widowControl w:val="0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10AF">
        <w:rPr>
          <w:rFonts w:ascii="Times New Roman" w:eastAsia="Calibri" w:hAnsi="Times New Roman" w:cs="Times New Roman"/>
          <w:sz w:val="28"/>
          <w:szCs w:val="28"/>
        </w:rPr>
        <w:t>3. Основываясь на данных, полученных от документарного надзора и инспе</w:t>
      </w:r>
      <w:r w:rsidRPr="002410AF">
        <w:rPr>
          <w:rFonts w:ascii="Times New Roman" w:eastAsia="Calibri" w:hAnsi="Times New Roman" w:cs="Times New Roman"/>
          <w:sz w:val="28"/>
          <w:szCs w:val="28"/>
        </w:rPr>
        <w:t>к</w:t>
      </w:r>
      <w:r w:rsidRPr="002410AF">
        <w:rPr>
          <w:rFonts w:ascii="Times New Roman" w:eastAsia="Calibri" w:hAnsi="Times New Roman" w:cs="Times New Roman"/>
          <w:sz w:val="28"/>
          <w:szCs w:val="28"/>
        </w:rPr>
        <w:t xml:space="preserve">тирования, Банк России, может принять необходимые меры для устранения этих проблем, например, при угрозе банкротства, может санировать банк (причем с 2017 года ЦБ РФ ввел еще один механизм оздоровления банков) или же, например, ЦБ РФ может отозвать лицензию «провинившегося» банка. </w:t>
      </w:r>
    </w:p>
    <w:p w:rsidR="005451A4" w:rsidRPr="002410AF" w:rsidRDefault="002410AF" w:rsidP="009E6341">
      <w:pPr>
        <w:pStyle w:val="ab"/>
        <w:widowControl w:val="0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Банк России –</w:t>
      </w:r>
      <w:r w:rsidRPr="002410AF">
        <w:rPr>
          <w:rFonts w:ascii="Times New Roman" w:eastAsia="Calibri" w:hAnsi="Times New Roman" w:cs="Times New Roman"/>
          <w:sz w:val="28"/>
          <w:szCs w:val="28"/>
        </w:rPr>
        <w:t xml:space="preserve"> важнейший финансовый институт госуда</w:t>
      </w:r>
      <w:r w:rsidRPr="002410AF">
        <w:rPr>
          <w:rFonts w:ascii="Times New Roman" w:eastAsia="Calibri" w:hAnsi="Times New Roman" w:cs="Times New Roman"/>
          <w:sz w:val="28"/>
          <w:szCs w:val="28"/>
        </w:rPr>
        <w:t>р</w:t>
      </w:r>
      <w:r w:rsidRPr="002410AF">
        <w:rPr>
          <w:rFonts w:ascii="Times New Roman" w:eastAsia="Calibri" w:hAnsi="Times New Roman" w:cs="Times New Roman"/>
          <w:sz w:val="28"/>
          <w:szCs w:val="28"/>
        </w:rPr>
        <w:t>ственного регулирования экономики, который играет ключевую роль как в системе регулирования и надзора за деятельностью кредитных организаций, так и банко</w:t>
      </w:r>
      <w:r w:rsidRPr="002410AF">
        <w:rPr>
          <w:rFonts w:ascii="Times New Roman" w:eastAsia="Calibri" w:hAnsi="Times New Roman" w:cs="Times New Roman"/>
          <w:sz w:val="28"/>
          <w:szCs w:val="28"/>
        </w:rPr>
        <w:t>в</w:t>
      </w:r>
      <w:r w:rsidRPr="002410AF">
        <w:rPr>
          <w:rFonts w:ascii="Times New Roman" w:eastAsia="Calibri" w:hAnsi="Times New Roman" w:cs="Times New Roman"/>
          <w:sz w:val="28"/>
          <w:szCs w:val="28"/>
        </w:rPr>
        <w:t>ской системы в целом. В частности, деятельность ЦБ РФ позволяет повысить ур</w:t>
      </w:r>
      <w:r w:rsidRPr="002410AF">
        <w:rPr>
          <w:rFonts w:ascii="Times New Roman" w:eastAsia="Calibri" w:hAnsi="Times New Roman" w:cs="Times New Roman"/>
          <w:sz w:val="28"/>
          <w:szCs w:val="28"/>
        </w:rPr>
        <w:t>о</w:t>
      </w:r>
      <w:r w:rsidRPr="002410AF">
        <w:rPr>
          <w:rFonts w:ascii="Times New Roman" w:eastAsia="Calibri" w:hAnsi="Times New Roman" w:cs="Times New Roman"/>
          <w:sz w:val="28"/>
          <w:szCs w:val="28"/>
        </w:rPr>
        <w:lastRenderedPageBreak/>
        <w:t>вень надежности банковской системы РФ.</w:t>
      </w:r>
      <w:r w:rsidR="00C96F8D" w:rsidRPr="00C96F8D">
        <w:rPr>
          <w:rFonts w:ascii="Circe-Light" w:hAnsi="Circe-Light"/>
          <w:color w:val="0D1D4A"/>
          <w:shd w:val="clear" w:color="auto" w:fill="FFFFFF"/>
        </w:rPr>
        <w:t xml:space="preserve"> </w:t>
      </w:r>
      <w:r w:rsidR="00C96F8D" w:rsidRPr="00C96F8D">
        <w:rPr>
          <w:rFonts w:ascii="Times New Roman" w:eastAsia="Calibri" w:hAnsi="Times New Roman" w:cs="Times New Roman"/>
          <w:sz w:val="28"/>
          <w:szCs w:val="28"/>
        </w:rPr>
        <w:t>Центральный банк РФ находится во главе российской банковской системы. В настоящее время он представляет собой мегар</w:t>
      </w:r>
      <w:r w:rsidR="00C96F8D" w:rsidRPr="00C96F8D">
        <w:rPr>
          <w:rFonts w:ascii="Times New Roman" w:eastAsia="Calibri" w:hAnsi="Times New Roman" w:cs="Times New Roman"/>
          <w:sz w:val="28"/>
          <w:szCs w:val="28"/>
        </w:rPr>
        <w:t>е</w:t>
      </w:r>
      <w:r w:rsidR="00C96F8D" w:rsidRPr="00C96F8D">
        <w:rPr>
          <w:rFonts w:ascii="Times New Roman" w:eastAsia="Calibri" w:hAnsi="Times New Roman" w:cs="Times New Roman"/>
          <w:sz w:val="28"/>
          <w:szCs w:val="28"/>
        </w:rPr>
        <w:t>гулятор национального финансового рынка. Помимо исключительного права на эмиссию (выпуск) денежных средств на территории страны, ЦБ РФ занимается в</w:t>
      </w:r>
      <w:r w:rsidR="00C96F8D" w:rsidRPr="00C96F8D">
        <w:rPr>
          <w:rFonts w:ascii="Times New Roman" w:eastAsia="Calibri" w:hAnsi="Times New Roman" w:cs="Times New Roman"/>
          <w:sz w:val="28"/>
          <w:szCs w:val="28"/>
        </w:rPr>
        <w:t>о</w:t>
      </w:r>
      <w:r w:rsidR="00C96F8D" w:rsidRPr="00C96F8D">
        <w:rPr>
          <w:rFonts w:ascii="Times New Roman" w:eastAsia="Calibri" w:hAnsi="Times New Roman" w:cs="Times New Roman"/>
          <w:sz w:val="28"/>
          <w:szCs w:val="28"/>
        </w:rPr>
        <w:t>просами лицензирования банковской деятельности, т.е. предоставления коммерч</w:t>
      </w:r>
      <w:r w:rsidR="00C96F8D" w:rsidRPr="00C96F8D">
        <w:rPr>
          <w:rFonts w:ascii="Times New Roman" w:eastAsia="Calibri" w:hAnsi="Times New Roman" w:cs="Times New Roman"/>
          <w:sz w:val="28"/>
          <w:szCs w:val="28"/>
        </w:rPr>
        <w:t>е</w:t>
      </w:r>
      <w:r w:rsidR="00C96F8D" w:rsidRPr="00C96F8D">
        <w:rPr>
          <w:rFonts w:ascii="Times New Roman" w:eastAsia="Calibri" w:hAnsi="Times New Roman" w:cs="Times New Roman"/>
          <w:sz w:val="28"/>
          <w:szCs w:val="28"/>
        </w:rPr>
        <w:t>ским банкам разрешений на осуществление</w:t>
      </w:r>
      <w:r w:rsidR="009D7CA0">
        <w:rPr>
          <w:rFonts w:ascii="Times New Roman" w:eastAsia="Calibri" w:hAnsi="Times New Roman" w:cs="Times New Roman"/>
          <w:sz w:val="28"/>
          <w:szCs w:val="28"/>
        </w:rPr>
        <w:t xml:space="preserve"> кредитно-финансовых операций. </w:t>
      </w:r>
    </w:p>
    <w:p w:rsidR="002410AF" w:rsidRDefault="002410AF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000" w:rsidRDefault="00821206" w:rsidP="00DB5000">
      <w:pPr>
        <w:pStyle w:val="1"/>
        <w:widowControl w:val="0"/>
        <w:numPr>
          <w:ilvl w:val="1"/>
          <w:numId w:val="6"/>
        </w:numPr>
        <w:spacing w:before="0" w:line="360" w:lineRule="auto"/>
        <w:jc w:val="both"/>
        <w:rPr>
          <w:rFonts w:ascii="Times New Roman" w:eastAsia="Calibri" w:hAnsi="Times New Roman" w:cs="Times New Roman"/>
          <w:color w:val="auto"/>
        </w:rPr>
      </w:pPr>
      <w:bookmarkStart w:id="15" w:name="_Toc78210462"/>
      <w:r w:rsidRPr="00EC5C11">
        <w:rPr>
          <w:rFonts w:ascii="Times New Roman" w:eastAsia="Calibri" w:hAnsi="Times New Roman" w:cs="Times New Roman"/>
          <w:color w:val="auto"/>
        </w:rPr>
        <w:t>Проб</w:t>
      </w:r>
      <w:r w:rsidR="00234AF8">
        <w:rPr>
          <w:rFonts w:ascii="Times New Roman" w:eastAsia="Calibri" w:hAnsi="Times New Roman" w:cs="Times New Roman"/>
          <w:color w:val="auto"/>
        </w:rPr>
        <w:t>лемные вопросы</w:t>
      </w:r>
      <w:r w:rsidRPr="00EC5C11">
        <w:rPr>
          <w:rFonts w:ascii="Times New Roman" w:eastAsia="Calibri" w:hAnsi="Times New Roman" w:cs="Times New Roman"/>
          <w:color w:val="auto"/>
        </w:rPr>
        <w:t xml:space="preserve"> и перспективы </w:t>
      </w:r>
      <w:r w:rsidR="00234AF8">
        <w:rPr>
          <w:rFonts w:ascii="Times New Roman" w:eastAsia="Calibri" w:hAnsi="Times New Roman" w:cs="Times New Roman"/>
          <w:color w:val="auto"/>
        </w:rPr>
        <w:t>функционирования</w:t>
      </w:r>
      <w:r w:rsidRPr="00EC5C11">
        <w:rPr>
          <w:rFonts w:ascii="Times New Roman" w:eastAsia="Calibri" w:hAnsi="Times New Roman" w:cs="Times New Roman"/>
          <w:color w:val="auto"/>
        </w:rPr>
        <w:t xml:space="preserve"> банковской</w:t>
      </w:r>
      <w:bookmarkEnd w:id="15"/>
    </w:p>
    <w:p w:rsidR="00821206" w:rsidRPr="00EC5C11" w:rsidRDefault="00821206" w:rsidP="00DB5000">
      <w:pPr>
        <w:pStyle w:val="1"/>
        <w:widowControl w:val="0"/>
        <w:spacing w:before="0" w:line="360" w:lineRule="auto"/>
        <w:ind w:left="1141"/>
        <w:jc w:val="both"/>
        <w:rPr>
          <w:rFonts w:ascii="Times New Roman" w:eastAsia="Calibri" w:hAnsi="Times New Roman" w:cs="Times New Roman"/>
          <w:color w:val="auto"/>
        </w:rPr>
      </w:pPr>
      <w:bookmarkStart w:id="16" w:name="_Toc78210463"/>
      <w:r w:rsidRPr="00EC5C11">
        <w:rPr>
          <w:rFonts w:ascii="Times New Roman" w:eastAsia="Calibri" w:hAnsi="Times New Roman" w:cs="Times New Roman"/>
          <w:color w:val="auto"/>
        </w:rPr>
        <w:t xml:space="preserve">системы </w:t>
      </w:r>
      <w:r w:rsidR="00234AF8">
        <w:rPr>
          <w:rFonts w:ascii="Times New Roman" w:eastAsia="Calibri" w:hAnsi="Times New Roman" w:cs="Times New Roman"/>
          <w:color w:val="auto"/>
        </w:rPr>
        <w:t>России</w:t>
      </w:r>
      <w:bookmarkEnd w:id="16"/>
    </w:p>
    <w:p w:rsidR="00821206" w:rsidRDefault="00821206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06" w:rsidRDefault="00C96F8D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6F8D">
        <w:rPr>
          <w:rFonts w:ascii="Times New Roman" w:eastAsia="Calibri" w:hAnsi="Times New Roman" w:cs="Times New Roman"/>
          <w:sz w:val="28"/>
          <w:szCs w:val="28"/>
        </w:rPr>
        <w:t>С учетом того, что в последние годы банковская система развивается в усл</w:t>
      </w:r>
      <w:r w:rsidRPr="00C96F8D">
        <w:rPr>
          <w:rFonts w:ascii="Times New Roman" w:eastAsia="Calibri" w:hAnsi="Times New Roman" w:cs="Times New Roman"/>
          <w:sz w:val="28"/>
          <w:szCs w:val="28"/>
        </w:rPr>
        <w:t>о</w:t>
      </w:r>
      <w:r w:rsidRPr="00C96F8D">
        <w:rPr>
          <w:rFonts w:ascii="Times New Roman" w:eastAsia="Calibri" w:hAnsi="Times New Roman" w:cs="Times New Roman"/>
          <w:sz w:val="28"/>
          <w:szCs w:val="28"/>
        </w:rPr>
        <w:t>виях санкций, преодоления кризисных процессов в российской экономике и прим</w:t>
      </w:r>
      <w:r w:rsidRPr="00C96F8D">
        <w:rPr>
          <w:rFonts w:ascii="Times New Roman" w:eastAsia="Calibri" w:hAnsi="Times New Roman" w:cs="Times New Roman"/>
          <w:sz w:val="28"/>
          <w:szCs w:val="28"/>
        </w:rPr>
        <w:t>е</w:t>
      </w:r>
      <w:r w:rsidRPr="00C96F8D">
        <w:rPr>
          <w:rFonts w:ascii="Times New Roman" w:eastAsia="Calibri" w:hAnsi="Times New Roman" w:cs="Times New Roman"/>
          <w:sz w:val="28"/>
          <w:szCs w:val="28"/>
        </w:rPr>
        <w:t>нения более жестких стандартов надзорного реагирования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4AF8" w:rsidRDefault="00D67FFA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A">
        <w:rPr>
          <w:rFonts w:ascii="Times New Roman" w:eastAsia="Calibri" w:hAnsi="Times New Roman" w:cs="Times New Roman"/>
          <w:sz w:val="28"/>
          <w:szCs w:val="28"/>
        </w:rPr>
        <w:t>Направления развития российской банковской системы зависят от того, насколько эффективно будут решаться проблемы, которые возникают перед данным сектором экономики. Недостатки российской банковской системы в некоторых а</w:t>
      </w:r>
      <w:r w:rsidRPr="00D67FFA">
        <w:rPr>
          <w:rFonts w:ascii="Times New Roman" w:eastAsia="Calibri" w:hAnsi="Times New Roman" w:cs="Times New Roman"/>
          <w:sz w:val="28"/>
          <w:szCs w:val="28"/>
        </w:rPr>
        <w:t>с</w:t>
      </w:r>
      <w:r w:rsidRPr="00D67FFA">
        <w:rPr>
          <w:rFonts w:ascii="Times New Roman" w:eastAsia="Calibri" w:hAnsi="Times New Roman" w:cs="Times New Roman"/>
          <w:sz w:val="28"/>
          <w:szCs w:val="28"/>
        </w:rPr>
        <w:t>пектах дублируют проблемы экономической модели в целом, однако все же имеют некоторые особенности. Итак, рассмотрим основные проблемы, стоящие перед ба</w:t>
      </w:r>
      <w:r w:rsidRPr="00D67FFA">
        <w:rPr>
          <w:rFonts w:ascii="Times New Roman" w:eastAsia="Calibri" w:hAnsi="Times New Roman" w:cs="Times New Roman"/>
          <w:sz w:val="28"/>
          <w:szCs w:val="28"/>
        </w:rPr>
        <w:t>н</w:t>
      </w:r>
      <w:r w:rsidRPr="00D67FFA">
        <w:rPr>
          <w:rFonts w:ascii="Times New Roman" w:eastAsia="Calibri" w:hAnsi="Times New Roman" w:cs="Times New Roman"/>
          <w:sz w:val="28"/>
          <w:szCs w:val="28"/>
        </w:rPr>
        <w:t xml:space="preserve">ковской системой России, а также методы их устранения. </w:t>
      </w:r>
    </w:p>
    <w:p w:rsidR="00095584" w:rsidRDefault="00D67FFA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A">
        <w:rPr>
          <w:rFonts w:ascii="Times New Roman" w:eastAsia="Calibri" w:hAnsi="Times New Roman" w:cs="Times New Roman"/>
          <w:sz w:val="28"/>
          <w:szCs w:val="28"/>
        </w:rPr>
        <w:t xml:space="preserve">1. На данный момент серьезной проблемой является падение курса рубля на фоне обвала цен на нефть. На это повлияло множество факторов, среди которых: падение мировых индексов, усиление давления на Россию санкций и, конечно же, вспышка эпидемии коронавируса. </w:t>
      </w:r>
    </w:p>
    <w:p w:rsidR="00C96F8D" w:rsidRDefault="00D67FFA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A">
        <w:rPr>
          <w:rFonts w:ascii="Times New Roman" w:eastAsia="Calibri" w:hAnsi="Times New Roman" w:cs="Times New Roman"/>
          <w:sz w:val="28"/>
          <w:szCs w:val="28"/>
        </w:rPr>
        <w:t>2. Невозможность граждан оплачивать кредиты в 2020 г. Из-за вспышки эп</w:t>
      </w:r>
      <w:r w:rsidRPr="00D67FFA">
        <w:rPr>
          <w:rFonts w:ascii="Times New Roman" w:eastAsia="Calibri" w:hAnsi="Times New Roman" w:cs="Times New Roman"/>
          <w:sz w:val="28"/>
          <w:szCs w:val="28"/>
        </w:rPr>
        <w:t>и</w:t>
      </w:r>
      <w:r w:rsidRPr="00D67FFA">
        <w:rPr>
          <w:rFonts w:ascii="Times New Roman" w:eastAsia="Calibri" w:hAnsi="Times New Roman" w:cs="Times New Roman"/>
          <w:sz w:val="28"/>
          <w:szCs w:val="28"/>
        </w:rPr>
        <w:t>демии у граждан наблюдается резкое сокращение доходов, вследствие чего они не в состоянии погашать долги по кредитам в обычном режиме. Банки, в свою очередь, не могут взыскивать штрафные санкции с заемщика за просрочку кредитных в</w:t>
      </w:r>
      <w:r w:rsidRPr="00D67FFA">
        <w:rPr>
          <w:rFonts w:ascii="Times New Roman" w:eastAsia="Calibri" w:hAnsi="Times New Roman" w:cs="Times New Roman"/>
          <w:sz w:val="28"/>
          <w:szCs w:val="28"/>
        </w:rPr>
        <w:t>ы</w:t>
      </w:r>
      <w:r w:rsidRPr="00D67FFA">
        <w:rPr>
          <w:rFonts w:ascii="Times New Roman" w:eastAsia="Calibri" w:hAnsi="Times New Roman" w:cs="Times New Roman"/>
          <w:sz w:val="28"/>
          <w:szCs w:val="28"/>
        </w:rPr>
        <w:t>плат.</w:t>
      </w:r>
    </w:p>
    <w:p w:rsidR="00095584" w:rsidRDefault="00D67FFA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A">
        <w:rPr>
          <w:rFonts w:ascii="Times New Roman" w:eastAsia="Calibri" w:hAnsi="Times New Roman" w:cs="Times New Roman"/>
          <w:sz w:val="28"/>
          <w:szCs w:val="28"/>
        </w:rPr>
        <w:t>3. Однако в российской банковской системе наблюдаются и более общие пр</w:t>
      </w:r>
      <w:r w:rsidRPr="00D67FFA">
        <w:rPr>
          <w:rFonts w:ascii="Times New Roman" w:eastAsia="Calibri" w:hAnsi="Times New Roman" w:cs="Times New Roman"/>
          <w:sz w:val="28"/>
          <w:szCs w:val="28"/>
        </w:rPr>
        <w:t>о</w:t>
      </w:r>
      <w:r w:rsidRPr="00D67FFA">
        <w:rPr>
          <w:rFonts w:ascii="Times New Roman" w:eastAsia="Calibri" w:hAnsi="Times New Roman" w:cs="Times New Roman"/>
          <w:sz w:val="28"/>
          <w:szCs w:val="28"/>
        </w:rPr>
        <w:t>блемы, которые существовали до событий начала 2020 г. Одной из них является д</w:t>
      </w:r>
      <w:r w:rsidRPr="00D67FFA">
        <w:rPr>
          <w:rFonts w:ascii="Times New Roman" w:eastAsia="Calibri" w:hAnsi="Times New Roman" w:cs="Times New Roman"/>
          <w:sz w:val="28"/>
          <w:szCs w:val="28"/>
        </w:rPr>
        <w:t>о</w:t>
      </w:r>
      <w:r w:rsidRPr="00D67FFA">
        <w:rPr>
          <w:rFonts w:ascii="Times New Roman" w:eastAsia="Calibri" w:hAnsi="Times New Roman" w:cs="Times New Roman"/>
          <w:sz w:val="28"/>
          <w:szCs w:val="28"/>
        </w:rPr>
        <w:lastRenderedPageBreak/>
        <w:t>статочно высокий уровень конкуренции с другими банками, которые обладают зн</w:t>
      </w:r>
      <w:r w:rsidRPr="00D67FFA">
        <w:rPr>
          <w:rFonts w:ascii="Times New Roman" w:eastAsia="Calibri" w:hAnsi="Times New Roman" w:cs="Times New Roman"/>
          <w:sz w:val="28"/>
          <w:szCs w:val="28"/>
        </w:rPr>
        <w:t>а</w:t>
      </w:r>
      <w:r w:rsidRPr="00D67FFA">
        <w:rPr>
          <w:rFonts w:ascii="Times New Roman" w:eastAsia="Calibri" w:hAnsi="Times New Roman" w:cs="Times New Roman"/>
          <w:sz w:val="28"/>
          <w:szCs w:val="28"/>
        </w:rPr>
        <w:t>чительной долей иностранного капитала и имеют прочное положение на рынке ба</w:t>
      </w:r>
      <w:r w:rsidRPr="00D67FFA">
        <w:rPr>
          <w:rFonts w:ascii="Times New Roman" w:eastAsia="Calibri" w:hAnsi="Times New Roman" w:cs="Times New Roman"/>
          <w:sz w:val="28"/>
          <w:szCs w:val="28"/>
        </w:rPr>
        <w:t>н</w:t>
      </w:r>
      <w:r w:rsidRPr="00D67FFA">
        <w:rPr>
          <w:rFonts w:ascii="Times New Roman" w:eastAsia="Calibri" w:hAnsi="Times New Roman" w:cs="Times New Roman"/>
          <w:sz w:val="28"/>
          <w:szCs w:val="28"/>
        </w:rPr>
        <w:t xml:space="preserve">ковских услуг. Это позволяет им диктовать свои интересы, определяя различные изменения в функционировании банковской деятельности. Для устранения данной проблемы государству требуется ввести некоторые ограничения для иностранных банков, а также способствовать усовершенствованию российских банков. </w:t>
      </w:r>
    </w:p>
    <w:p w:rsidR="00095584" w:rsidRDefault="00D67FFA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A">
        <w:rPr>
          <w:rFonts w:ascii="Times New Roman" w:eastAsia="Calibri" w:hAnsi="Times New Roman" w:cs="Times New Roman"/>
          <w:sz w:val="28"/>
          <w:szCs w:val="28"/>
        </w:rPr>
        <w:t>4. Еще одна проблема российских банков напрямую связана с рисками. К ба</w:t>
      </w:r>
      <w:r w:rsidRPr="00D67FFA">
        <w:rPr>
          <w:rFonts w:ascii="Times New Roman" w:eastAsia="Calibri" w:hAnsi="Times New Roman" w:cs="Times New Roman"/>
          <w:sz w:val="28"/>
          <w:szCs w:val="28"/>
        </w:rPr>
        <w:t>н</w:t>
      </w:r>
      <w:r w:rsidRPr="00D67FFA">
        <w:rPr>
          <w:rFonts w:ascii="Times New Roman" w:eastAsia="Calibri" w:hAnsi="Times New Roman" w:cs="Times New Roman"/>
          <w:sz w:val="28"/>
          <w:szCs w:val="28"/>
        </w:rPr>
        <w:t>ковским рискам относятся кредитные, которые приводят к упадку платежеспосо</w:t>
      </w:r>
      <w:r w:rsidRPr="00D67FFA">
        <w:rPr>
          <w:rFonts w:ascii="Times New Roman" w:eastAsia="Calibri" w:hAnsi="Times New Roman" w:cs="Times New Roman"/>
          <w:sz w:val="28"/>
          <w:szCs w:val="28"/>
        </w:rPr>
        <w:t>б</w:t>
      </w:r>
      <w:r w:rsidRPr="00D67FFA">
        <w:rPr>
          <w:rFonts w:ascii="Times New Roman" w:eastAsia="Calibri" w:hAnsi="Times New Roman" w:cs="Times New Roman"/>
          <w:sz w:val="28"/>
          <w:szCs w:val="28"/>
        </w:rPr>
        <w:t>ности. Спад происходит из-за того, что зачастую заемщики оказываются не в сост</w:t>
      </w:r>
      <w:r w:rsidRPr="00D67FFA">
        <w:rPr>
          <w:rFonts w:ascii="Times New Roman" w:eastAsia="Calibri" w:hAnsi="Times New Roman" w:cs="Times New Roman"/>
          <w:sz w:val="28"/>
          <w:szCs w:val="28"/>
        </w:rPr>
        <w:t>о</w:t>
      </w:r>
      <w:r w:rsidRPr="00D67FFA">
        <w:rPr>
          <w:rFonts w:ascii="Times New Roman" w:eastAsia="Calibri" w:hAnsi="Times New Roman" w:cs="Times New Roman"/>
          <w:sz w:val="28"/>
          <w:szCs w:val="28"/>
        </w:rPr>
        <w:t xml:space="preserve">янии справиться с высокой кредитной ставкой. Это приводит к изъятию средств в виде различного имущества, что, в свою очередь, тоже является проблемой. </w:t>
      </w:r>
    </w:p>
    <w:p w:rsidR="00095584" w:rsidRDefault="00231A98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67FFA" w:rsidRPr="00D67FFA">
        <w:rPr>
          <w:rFonts w:ascii="Times New Roman" w:eastAsia="Calibri" w:hAnsi="Times New Roman" w:cs="Times New Roman"/>
          <w:sz w:val="28"/>
          <w:szCs w:val="28"/>
        </w:rPr>
        <w:t>. Еще одна значительная проблема – краткосрочность финансовых ресурсов. Для ее решения следует сконцентрироваться на рефинансировании, а именно – уменьшении процентов по кредитам, выплачиваемым коммерческими банками. Учитывая все вышеперечисленное можно сделать вывод, что многие проблемы ба</w:t>
      </w:r>
      <w:r w:rsidR="00D67FFA" w:rsidRPr="00D67FFA">
        <w:rPr>
          <w:rFonts w:ascii="Times New Roman" w:eastAsia="Calibri" w:hAnsi="Times New Roman" w:cs="Times New Roman"/>
          <w:sz w:val="28"/>
          <w:szCs w:val="28"/>
        </w:rPr>
        <w:t>н</w:t>
      </w:r>
      <w:r w:rsidR="00D67FFA" w:rsidRPr="00D67FFA">
        <w:rPr>
          <w:rFonts w:ascii="Times New Roman" w:eastAsia="Calibri" w:hAnsi="Times New Roman" w:cs="Times New Roman"/>
          <w:sz w:val="28"/>
          <w:szCs w:val="28"/>
        </w:rPr>
        <w:t>ков и в целом российской банковской системы возникают как вследствие наличия ошибок в управлении банковской деятельности и несовершенств российского зак</w:t>
      </w:r>
      <w:r w:rsidR="00D67FFA" w:rsidRPr="00D67FFA">
        <w:rPr>
          <w:rFonts w:ascii="Times New Roman" w:eastAsia="Calibri" w:hAnsi="Times New Roman" w:cs="Times New Roman"/>
          <w:sz w:val="28"/>
          <w:szCs w:val="28"/>
        </w:rPr>
        <w:t>о</w:t>
      </w:r>
      <w:r w:rsidR="00D67FFA" w:rsidRPr="00D67FFA">
        <w:rPr>
          <w:rFonts w:ascii="Times New Roman" w:eastAsia="Calibri" w:hAnsi="Times New Roman" w:cs="Times New Roman"/>
          <w:sz w:val="28"/>
          <w:szCs w:val="28"/>
        </w:rPr>
        <w:t>нодательства, так и вследствие влияния внешних факторов, которые не всегда уд</w:t>
      </w:r>
      <w:r w:rsidR="00D67FFA" w:rsidRPr="00D67FFA">
        <w:rPr>
          <w:rFonts w:ascii="Times New Roman" w:eastAsia="Calibri" w:hAnsi="Times New Roman" w:cs="Times New Roman"/>
          <w:sz w:val="28"/>
          <w:szCs w:val="28"/>
        </w:rPr>
        <w:t>а</w:t>
      </w:r>
      <w:r w:rsidR="00D67FFA" w:rsidRPr="00D67FFA">
        <w:rPr>
          <w:rFonts w:ascii="Times New Roman" w:eastAsia="Calibri" w:hAnsi="Times New Roman" w:cs="Times New Roman"/>
          <w:sz w:val="28"/>
          <w:szCs w:val="28"/>
        </w:rPr>
        <w:t xml:space="preserve">ется контролировать. </w:t>
      </w:r>
    </w:p>
    <w:p w:rsidR="00095584" w:rsidRDefault="00D67FFA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A">
        <w:rPr>
          <w:rFonts w:ascii="Times New Roman" w:eastAsia="Calibri" w:hAnsi="Times New Roman" w:cs="Times New Roman"/>
          <w:sz w:val="28"/>
          <w:szCs w:val="28"/>
        </w:rPr>
        <w:t xml:space="preserve">Таким образом, исходя из вышеперечисленного, можно выделить следующие возможности усовершенствования российской банковской системы. </w:t>
      </w:r>
    </w:p>
    <w:p w:rsidR="00095584" w:rsidRDefault="00D67FFA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A">
        <w:rPr>
          <w:rFonts w:ascii="Times New Roman" w:eastAsia="Calibri" w:hAnsi="Times New Roman" w:cs="Times New Roman"/>
          <w:sz w:val="28"/>
          <w:szCs w:val="28"/>
        </w:rPr>
        <w:t>1. Снижение ставки центральным банком. На сегодняшний день она составл</w:t>
      </w:r>
      <w:r w:rsidRPr="00D67FFA">
        <w:rPr>
          <w:rFonts w:ascii="Times New Roman" w:eastAsia="Calibri" w:hAnsi="Times New Roman" w:cs="Times New Roman"/>
          <w:sz w:val="28"/>
          <w:szCs w:val="28"/>
        </w:rPr>
        <w:t>я</w:t>
      </w:r>
      <w:r w:rsidRPr="00D67FFA">
        <w:rPr>
          <w:rFonts w:ascii="Times New Roman" w:eastAsia="Calibri" w:hAnsi="Times New Roman" w:cs="Times New Roman"/>
          <w:sz w:val="28"/>
          <w:szCs w:val="28"/>
        </w:rPr>
        <w:t>ет 5,5%. Снижение даст возможность увеличить общедоступность кредитов как для физических, так и для юридических лиц. Это позволит стимулировать не только внутренний спрос, но и производство. В целом такое решение поспособствует оживлению кредитного рынка, благотворно скажется на модернизации национал</w:t>
      </w:r>
      <w:r w:rsidRPr="00D67FFA">
        <w:rPr>
          <w:rFonts w:ascii="Times New Roman" w:eastAsia="Calibri" w:hAnsi="Times New Roman" w:cs="Times New Roman"/>
          <w:sz w:val="28"/>
          <w:szCs w:val="28"/>
        </w:rPr>
        <w:t>ь</w:t>
      </w:r>
      <w:r w:rsidRPr="00D67FFA">
        <w:rPr>
          <w:rFonts w:ascii="Times New Roman" w:eastAsia="Calibri" w:hAnsi="Times New Roman" w:cs="Times New Roman"/>
          <w:sz w:val="28"/>
          <w:szCs w:val="28"/>
        </w:rPr>
        <w:t>ной экономики. Иначе возможно увеличение уровня инфляции, минимизация спроса и активности в реальном секторе. Снижение ставки рефинансирования является нормальной практикой при наличии разного рода проблем в банковском секторе.</w:t>
      </w:r>
    </w:p>
    <w:p w:rsidR="00095584" w:rsidRDefault="00D67FFA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A">
        <w:rPr>
          <w:rFonts w:ascii="Times New Roman" w:eastAsia="Calibri" w:hAnsi="Times New Roman" w:cs="Times New Roman"/>
          <w:sz w:val="28"/>
          <w:szCs w:val="28"/>
        </w:rPr>
        <w:t>2. Увеличение капитализации. Мерами усовершенствования банковской с</w:t>
      </w:r>
      <w:r w:rsidRPr="00D67FFA">
        <w:rPr>
          <w:rFonts w:ascii="Times New Roman" w:eastAsia="Calibri" w:hAnsi="Times New Roman" w:cs="Times New Roman"/>
          <w:sz w:val="28"/>
          <w:szCs w:val="28"/>
        </w:rPr>
        <w:t>и</w:t>
      </w:r>
      <w:r w:rsidRPr="00D67FF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стемы в этом направлении могут быть, к примеру, освобождение от налогов части прибыли некоторых инвесторов, упрощение регулирования банковского капитала путем реформирования законодательства. </w:t>
      </w:r>
    </w:p>
    <w:p w:rsidR="00095584" w:rsidRDefault="00D67FFA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A">
        <w:rPr>
          <w:rFonts w:ascii="Times New Roman" w:eastAsia="Calibri" w:hAnsi="Times New Roman" w:cs="Times New Roman"/>
          <w:sz w:val="28"/>
          <w:szCs w:val="28"/>
        </w:rPr>
        <w:t>3. Объединение банковского сектора. Такое решение будет способствовать улучшению устойчивости данной системы, а также решению вопроса касательно финансового обеспечения отечественных производителей. В данном случае полож</w:t>
      </w:r>
      <w:r w:rsidRPr="00D67FFA">
        <w:rPr>
          <w:rFonts w:ascii="Times New Roman" w:eastAsia="Calibri" w:hAnsi="Times New Roman" w:cs="Times New Roman"/>
          <w:sz w:val="28"/>
          <w:szCs w:val="28"/>
        </w:rPr>
        <w:t>и</w:t>
      </w:r>
      <w:r w:rsidRPr="00D67FFA">
        <w:rPr>
          <w:rFonts w:ascii="Times New Roman" w:eastAsia="Calibri" w:hAnsi="Times New Roman" w:cs="Times New Roman"/>
          <w:sz w:val="28"/>
          <w:szCs w:val="28"/>
        </w:rPr>
        <w:t>тельным образом повлиять на ситуацию может предоставление капитала крупным банковским учреждениям (не только государственным, но и частным). Это необх</w:t>
      </w:r>
      <w:r w:rsidRPr="00D67FFA">
        <w:rPr>
          <w:rFonts w:ascii="Times New Roman" w:eastAsia="Calibri" w:hAnsi="Times New Roman" w:cs="Times New Roman"/>
          <w:sz w:val="28"/>
          <w:szCs w:val="28"/>
        </w:rPr>
        <w:t>о</w:t>
      </w:r>
      <w:r w:rsidRPr="00D67FFA">
        <w:rPr>
          <w:rFonts w:ascii="Times New Roman" w:eastAsia="Calibri" w:hAnsi="Times New Roman" w:cs="Times New Roman"/>
          <w:sz w:val="28"/>
          <w:szCs w:val="28"/>
        </w:rPr>
        <w:t xml:space="preserve">димо для приобретения неплатежеспособных банков. </w:t>
      </w:r>
    </w:p>
    <w:p w:rsidR="00095584" w:rsidRDefault="00D67FFA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A">
        <w:rPr>
          <w:rFonts w:ascii="Times New Roman" w:eastAsia="Calibri" w:hAnsi="Times New Roman" w:cs="Times New Roman"/>
          <w:sz w:val="28"/>
          <w:szCs w:val="28"/>
        </w:rPr>
        <w:t>4. Повышение технологичности и открытости банковской системы. Успешное функционирование российской банковской системы в условиях глобальной экон</w:t>
      </w:r>
      <w:r w:rsidRPr="00D67FFA">
        <w:rPr>
          <w:rFonts w:ascii="Times New Roman" w:eastAsia="Calibri" w:hAnsi="Times New Roman" w:cs="Times New Roman"/>
          <w:sz w:val="28"/>
          <w:szCs w:val="28"/>
        </w:rPr>
        <w:t>о</w:t>
      </w:r>
      <w:r w:rsidRPr="00D67FFA">
        <w:rPr>
          <w:rFonts w:ascii="Times New Roman" w:eastAsia="Calibri" w:hAnsi="Times New Roman" w:cs="Times New Roman"/>
          <w:sz w:val="28"/>
          <w:szCs w:val="28"/>
        </w:rPr>
        <w:t>мики предполагает высокую эффективность и прозрачность банковского сектора. Чтобы повысить конкурентоспособность и инвестиционную привлекательность ро</w:t>
      </w:r>
      <w:r w:rsidRPr="00D67FFA">
        <w:rPr>
          <w:rFonts w:ascii="Times New Roman" w:eastAsia="Calibri" w:hAnsi="Times New Roman" w:cs="Times New Roman"/>
          <w:sz w:val="28"/>
          <w:szCs w:val="28"/>
        </w:rPr>
        <w:t>с</w:t>
      </w:r>
      <w:r w:rsidRPr="00D67FFA">
        <w:rPr>
          <w:rFonts w:ascii="Times New Roman" w:eastAsia="Calibri" w:hAnsi="Times New Roman" w:cs="Times New Roman"/>
          <w:sz w:val="28"/>
          <w:szCs w:val="28"/>
        </w:rPr>
        <w:t>сийского банковского сектора необходимо совершенствовать имеющееся законод</w:t>
      </w:r>
      <w:r w:rsidRPr="00D67FFA">
        <w:rPr>
          <w:rFonts w:ascii="Times New Roman" w:eastAsia="Calibri" w:hAnsi="Times New Roman" w:cs="Times New Roman"/>
          <w:sz w:val="28"/>
          <w:szCs w:val="28"/>
        </w:rPr>
        <w:t>а</w:t>
      </w:r>
      <w:r w:rsidRPr="00D67FFA">
        <w:rPr>
          <w:rFonts w:ascii="Times New Roman" w:eastAsia="Calibri" w:hAnsi="Times New Roman" w:cs="Times New Roman"/>
          <w:sz w:val="28"/>
          <w:szCs w:val="28"/>
        </w:rPr>
        <w:t>тельство в области 3 регулирования технологий дистанционной работы с клиентами. Например, следует дать разрешение банковским учреждениям открывать новые сч</w:t>
      </w:r>
      <w:r w:rsidRPr="00D67FFA">
        <w:rPr>
          <w:rFonts w:ascii="Times New Roman" w:eastAsia="Calibri" w:hAnsi="Times New Roman" w:cs="Times New Roman"/>
          <w:sz w:val="28"/>
          <w:szCs w:val="28"/>
        </w:rPr>
        <w:t>е</w:t>
      </w:r>
      <w:r w:rsidRPr="00D67FFA">
        <w:rPr>
          <w:rFonts w:ascii="Times New Roman" w:eastAsia="Calibri" w:hAnsi="Times New Roman" w:cs="Times New Roman"/>
          <w:sz w:val="28"/>
          <w:szCs w:val="28"/>
        </w:rPr>
        <w:t xml:space="preserve">та без личного присутствия физических лиц. </w:t>
      </w:r>
    </w:p>
    <w:p w:rsidR="00095584" w:rsidRDefault="00D67FFA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A">
        <w:rPr>
          <w:rFonts w:ascii="Times New Roman" w:eastAsia="Calibri" w:hAnsi="Times New Roman" w:cs="Times New Roman"/>
          <w:sz w:val="28"/>
          <w:szCs w:val="28"/>
        </w:rPr>
        <w:t>5. Повышение качества услуг, предоставляемых банками. Предполагает вне</w:t>
      </w:r>
      <w:r w:rsidRPr="00D67FFA">
        <w:rPr>
          <w:rFonts w:ascii="Times New Roman" w:eastAsia="Calibri" w:hAnsi="Times New Roman" w:cs="Times New Roman"/>
          <w:sz w:val="28"/>
          <w:szCs w:val="28"/>
        </w:rPr>
        <w:t>д</w:t>
      </w:r>
      <w:r w:rsidRPr="00D67FFA">
        <w:rPr>
          <w:rFonts w:ascii="Times New Roman" w:eastAsia="Calibri" w:hAnsi="Times New Roman" w:cs="Times New Roman"/>
          <w:sz w:val="28"/>
          <w:szCs w:val="28"/>
        </w:rPr>
        <w:t xml:space="preserve">рение в работу банковских учреждений стандартов качества, управления и контроля рисков. Кроме того, необходимо развивать систему управленческого учета банков и развивать систему корпоративного управления. </w:t>
      </w:r>
    </w:p>
    <w:p w:rsidR="00095584" w:rsidRDefault="00D67FFA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A">
        <w:rPr>
          <w:rFonts w:ascii="Times New Roman" w:eastAsia="Calibri" w:hAnsi="Times New Roman" w:cs="Times New Roman"/>
          <w:sz w:val="28"/>
          <w:szCs w:val="28"/>
        </w:rPr>
        <w:t>6. Расширение диапазона гарантий, предоставляемых государством. Является одним из важнейших способов укрепления национальной банковской системы. Го</w:t>
      </w:r>
      <w:r w:rsidRPr="00D67FFA">
        <w:rPr>
          <w:rFonts w:ascii="Times New Roman" w:eastAsia="Calibri" w:hAnsi="Times New Roman" w:cs="Times New Roman"/>
          <w:sz w:val="28"/>
          <w:szCs w:val="28"/>
        </w:rPr>
        <w:t>с</w:t>
      </w:r>
      <w:r w:rsidRPr="00D67FFA">
        <w:rPr>
          <w:rFonts w:ascii="Times New Roman" w:eastAsia="Calibri" w:hAnsi="Times New Roman" w:cs="Times New Roman"/>
          <w:sz w:val="28"/>
          <w:szCs w:val="28"/>
        </w:rPr>
        <w:t>ударственные гарантии должны быть направлены на защиту не только компаний, но и граждан. Это повлияет на повышение внутреннего спроса, а также снижение о</w:t>
      </w:r>
      <w:r w:rsidRPr="00D67FFA">
        <w:rPr>
          <w:rFonts w:ascii="Times New Roman" w:eastAsia="Calibri" w:hAnsi="Times New Roman" w:cs="Times New Roman"/>
          <w:sz w:val="28"/>
          <w:szCs w:val="28"/>
        </w:rPr>
        <w:t>т</w:t>
      </w:r>
      <w:r w:rsidRPr="00D67FFA">
        <w:rPr>
          <w:rFonts w:ascii="Times New Roman" w:eastAsia="Calibri" w:hAnsi="Times New Roman" w:cs="Times New Roman"/>
          <w:sz w:val="28"/>
          <w:szCs w:val="28"/>
        </w:rPr>
        <w:t xml:space="preserve">рицательных социальных последствий. </w:t>
      </w:r>
    </w:p>
    <w:p w:rsidR="00FF7A3E" w:rsidRDefault="00D67FFA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A">
        <w:rPr>
          <w:rFonts w:ascii="Times New Roman" w:eastAsia="Calibri" w:hAnsi="Times New Roman" w:cs="Times New Roman"/>
          <w:sz w:val="28"/>
          <w:szCs w:val="28"/>
        </w:rPr>
        <w:t>7. Разработка эффективной конкурентной стратегии. Стратегия развития должна учитывать позиционирование банка на рынке банковских услуг, а также его специализацию, имеющиеся ресурсы, внутренние и внешние резервы и охват де</w:t>
      </w:r>
      <w:r w:rsidRPr="00D67FFA">
        <w:rPr>
          <w:rFonts w:ascii="Times New Roman" w:eastAsia="Calibri" w:hAnsi="Times New Roman" w:cs="Times New Roman"/>
          <w:sz w:val="28"/>
          <w:szCs w:val="28"/>
        </w:rPr>
        <w:t>я</w:t>
      </w:r>
      <w:r w:rsidRPr="00D67FFA">
        <w:rPr>
          <w:rFonts w:ascii="Times New Roman" w:eastAsia="Calibri" w:hAnsi="Times New Roman" w:cs="Times New Roman"/>
          <w:sz w:val="28"/>
          <w:szCs w:val="28"/>
        </w:rPr>
        <w:t xml:space="preserve">тельности. </w:t>
      </w:r>
    </w:p>
    <w:p w:rsidR="00AF1001" w:rsidRPr="00095584" w:rsidRDefault="00D67FFA" w:rsidP="009E634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FA">
        <w:rPr>
          <w:rFonts w:ascii="Times New Roman" w:eastAsia="Calibri" w:hAnsi="Times New Roman" w:cs="Times New Roman"/>
          <w:sz w:val="28"/>
          <w:szCs w:val="28"/>
        </w:rPr>
        <w:lastRenderedPageBreak/>
        <w:t>Таким образом, для обеспечения оптимального функционирования росси</w:t>
      </w:r>
      <w:r w:rsidRPr="00D67FFA">
        <w:rPr>
          <w:rFonts w:ascii="Times New Roman" w:eastAsia="Calibri" w:hAnsi="Times New Roman" w:cs="Times New Roman"/>
          <w:sz w:val="28"/>
          <w:szCs w:val="28"/>
        </w:rPr>
        <w:t>й</w:t>
      </w:r>
      <w:r w:rsidRPr="00D67FFA">
        <w:rPr>
          <w:rFonts w:ascii="Times New Roman" w:eastAsia="Calibri" w:hAnsi="Times New Roman" w:cs="Times New Roman"/>
          <w:sz w:val="28"/>
          <w:szCs w:val="28"/>
        </w:rPr>
        <w:t>ской банковской системы необходимо оценивать экономическую ситуацию в Ро</w:t>
      </w:r>
      <w:r w:rsidRPr="00D67FFA">
        <w:rPr>
          <w:rFonts w:ascii="Times New Roman" w:eastAsia="Calibri" w:hAnsi="Times New Roman" w:cs="Times New Roman"/>
          <w:sz w:val="28"/>
          <w:szCs w:val="28"/>
        </w:rPr>
        <w:t>с</w:t>
      </w:r>
      <w:r w:rsidRPr="00D67FFA">
        <w:rPr>
          <w:rFonts w:ascii="Times New Roman" w:eastAsia="Calibri" w:hAnsi="Times New Roman" w:cs="Times New Roman"/>
          <w:sz w:val="28"/>
          <w:szCs w:val="28"/>
        </w:rPr>
        <w:t>сии, а также влияние других стран на национальную экономику. Развитию росси</w:t>
      </w:r>
      <w:r w:rsidRPr="00D67FFA">
        <w:rPr>
          <w:rFonts w:ascii="Times New Roman" w:eastAsia="Calibri" w:hAnsi="Times New Roman" w:cs="Times New Roman"/>
          <w:sz w:val="28"/>
          <w:szCs w:val="28"/>
        </w:rPr>
        <w:t>й</w:t>
      </w:r>
      <w:r w:rsidRPr="00D67FFA">
        <w:rPr>
          <w:rFonts w:ascii="Times New Roman" w:eastAsia="Calibri" w:hAnsi="Times New Roman" w:cs="Times New Roman"/>
          <w:sz w:val="28"/>
          <w:szCs w:val="28"/>
        </w:rPr>
        <w:t>ской банковской системы будут способствовать меры, направленные на ее модерн</w:t>
      </w:r>
      <w:r w:rsidRPr="00D67FFA">
        <w:rPr>
          <w:rFonts w:ascii="Times New Roman" w:eastAsia="Calibri" w:hAnsi="Times New Roman" w:cs="Times New Roman"/>
          <w:sz w:val="28"/>
          <w:szCs w:val="28"/>
        </w:rPr>
        <w:t>и</w:t>
      </w:r>
      <w:r w:rsidRPr="00D67FFA">
        <w:rPr>
          <w:rFonts w:ascii="Times New Roman" w:eastAsia="Calibri" w:hAnsi="Times New Roman" w:cs="Times New Roman"/>
          <w:sz w:val="28"/>
          <w:szCs w:val="28"/>
        </w:rPr>
        <w:t>зацию, а также реформирование и совершенствование законодательства в данной сфере.</w:t>
      </w:r>
      <w:r w:rsidR="00FF7A3E" w:rsidRPr="00FF7A3E">
        <w:t xml:space="preserve"> </w:t>
      </w:r>
      <w:r w:rsidR="00FF7A3E" w:rsidRPr="00FF7A3E">
        <w:rPr>
          <w:rFonts w:ascii="Times New Roman" w:eastAsia="Calibri" w:hAnsi="Times New Roman" w:cs="Times New Roman"/>
          <w:sz w:val="28"/>
          <w:szCs w:val="28"/>
        </w:rPr>
        <w:t>Выбранные направления позволят улучшить кредитную деятельность ро</w:t>
      </w:r>
      <w:r w:rsidR="00FF7A3E" w:rsidRPr="00FF7A3E">
        <w:rPr>
          <w:rFonts w:ascii="Times New Roman" w:eastAsia="Calibri" w:hAnsi="Times New Roman" w:cs="Times New Roman"/>
          <w:sz w:val="28"/>
          <w:szCs w:val="28"/>
        </w:rPr>
        <w:t>с</w:t>
      </w:r>
      <w:r w:rsidR="00FF7A3E" w:rsidRPr="00FF7A3E">
        <w:rPr>
          <w:rFonts w:ascii="Times New Roman" w:eastAsia="Calibri" w:hAnsi="Times New Roman" w:cs="Times New Roman"/>
          <w:sz w:val="28"/>
          <w:szCs w:val="28"/>
        </w:rPr>
        <w:t xml:space="preserve">сийских банков и будут способствовать развитию потенциала банковской системы в перспективе. </w:t>
      </w:r>
      <w:r w:rsidR="00AF1001">
        <w:rPr>
          <w:rFonts w:eastAsia="Calibri"/>
        </w:rPr>
        <w:br w:type="page"/>
      </w:r>
    </w:p>
    <w:p w:rsidR="000F46C0" w:rsidRDefault="008517BB" w:rsidP="008517BB">
      <w:pPr>
        <w:pStyle w:val="1"/>
        <w:widowControl w:val="0"/>
        <w:spacing w:before="0" w:line="360" w:lineRule="auto"/>
        <w:jc w:val="center"/>
        <w:rPr>
          <w:rFonts w:eastAsia="Calibri"/>
        </w:rPr>
      </w:pPr>
      <w:bookmarkStart w:id="17" w:name="_Toc78210464"/>
      <w:r>
        <w:rPr>
          <w:rFonts w:ascii="Times New Roman" w:eastAsia="Calibri" w:hAnsi="Times New Roman" w:cs="Times New Roman"/>
          <w:color w:val="auto"/>
        </w:rPr>
        <w:lastRenderedPageBreak/>
        <w:t>ЗАКЛЮЧЕНИЕ</w:t>
      </w:r>
      <w:bookmarkEnd w:id="17"/>
    </w:p>
    <w:p w:rsidR="00E90D01" w:rsidRDefault="00E90D01" w:rsidP="008517BB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F1001" w:rsidRPr="00AF1001" w:rsidRDefault="00AF1001" w:rsidP="008517BB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Банковская система является неотъемлемой частью экономики. Она развив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ется, трансформируется и адаптируется к той системе финансовых отношений, к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торая сложилась в стране. Практическая роль банковской системы определяется ее участием в управлении системой платежей и расчетов, инвестициях и кредитных операциях, позволяет банкам вместе с другими финансовыми посредниками акк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мулировать сбережения всех субъектов рынка.</w:t>
      </w:r>
    </w:p>
    <w:p w:rsidR="00AF1001" w:rsidRPr="00AF1001" w:rsidRDefault="00AF1001" w:rsidP="009E6341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то же время эффективность осуществления инвестирования средств в знач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тельной степени зависит от способности самой банковской системы направлять эти средства именно тем заемщикам, которые найдут способы их оптимального и э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фективного использования.</w:t>
      </w:r>
    </w:p>
    <w:p w:rsidR="00AF1001" w:rsidRPr="00AF1001" w:rsidRDefault="00AF1001" w:rsidP="009E6341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Коммерческие банки, действуя в соответствии с денежно-кредитной полит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кой государства, регулируют движение денежных потоков, влияя на скорость их оборота, эмиссию и общую массу.</w:t>
      </w:r>
    </w:p>
    <w:p w:rsidR="00AF1001" w:rsidRPr="00AF1001" w:rsidRDefault="00AF1001" w:rsidP="009E6341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Современная банковская система </w:t>
      </w:r>
      <w:r w:rsidR="003E44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сфера многообразных услуг своим клиентам </w:t>
      </w:r>
      <w:r w:rsidR="008517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традиционных депозитно-ссудных и расчетно-кассовых операций, определяющих основу банковского дела, до но</w:t>
      </w:r>
      <w:r w:rsidR="003E44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вейших форм денежно-кредитных и 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финансовых инструментов, используемых банковскими структурами (лизинг, фа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торинг, траст и т. д.).</w:t>
      </w:r>
    </w:p>
    <w:p w:rsidR="003E444E" w:rsidRDefault="00AF1001" w:rsidP="009E6341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Все аспекты и сферы деятельности коммерческих банков объединены единой стратегией развития банковской системы, цель которой </w:t>
      </w:r>
      <w:r w:rsidR="003E44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достижение доходности и ликвидности. Эффективность, стабильность и надежность работы коммерческих банков зависят от проводимой ими политики, связанной с привлечением и размещ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AF10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нием денежных ресурсов.</w:t>
      </w:r>
    </w:p>
    <w:p w:rsidR="00AA7870" w:rsidRDefault="00AA7870" w:rsidP="009E6341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A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Банковская система России является двухуровневой. Все процессы финанс</w:t>
      </w:r>
      <w:r w:rsidRPr="00AA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AA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вого рынка регулируются центральным банком страны, который с помощью кр</w:t>
      </w:r>
      <w:r w:rsidRPr="00AA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AA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дитно-денежной политики может оказывать влияние на деловую активность. Его д</w:t>
      </w:r>
      <w:r w:rsidRPr="00AA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AA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ятельность регулируется Конституцией РФ, Гражданским Кодексом и федеральн</w:t>
      </w:r>
      <w:r w:rsidRPr="00AA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Pr="00AA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 законами. Центральный банк страны обладает правом эмиссии денег, так же он </w:t>
      </w:r>
      <w:r w:rsidRPr="00AA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является основным кредитором банковской системы, устанавливает и контролирует ставку процента и норму резервов. На сегодняшний день банковская структура РФ представлена крупными банками, находящимися в государственной и частной со</w:t>
      </w:r>
      <w:r w:rsidRPr="00AA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r w:rsidRPr="00AA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ственности. </w:t>
      </w:r>
    </w:p>
    <w:p w:rsidR="000F46C0" w:rsidRPr="000F46C0" w:rsidRDefault="000F46C0" w:rsidP="009E6341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4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качестве одной из основных тенденций развития банковской системы, мо</w:t>
      </w:r>
      <w:r w:rsidRPr="000F4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</w:t>
      </w:r>
      <w:r w:rsidRPr="000F4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выделить существенное снижение количества кредитных организаций в экон</w:t>
      </w:r>
      <w:r w:rsidRPr="000F4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0F4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мике Российской Федерации. Кроме того, прослеживается сокращение обеспеченн</w:t>
      </w:r>
      <w:r w:rsidRPr="000F4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0F4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сти населения большинства регионов государства банковским обслуживанием. К</w:t>
      </w:r>
      <w:r w:rsidRPr="000F4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0F4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личество банков в России по состоянию на 01.01.2019 года составляет – 484, то есть за прошедший год их количество сократилось на 77. Если взять статистику за п</w:t>
      </w:r>
      <w:r w:rsidRPr="000F4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0F4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следние 10 лет, то их количество сократилось более чем на половину (на 01.01.2009 года – 1108 банков, на 01.01.2019 – 484).</w:t>
      </w:r>
    </w:p>
    <w:p w:rsidR="000F46C0" w:rsidRDefault="000F46C0" w:rsidP="009E6341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4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 коммерческие банки России успешно развиваются, не смотря на круг проблем, которые имеют место в настоящее время. Коммерческие банки достаточно быстро приспосабливаются к меняющимся условиям в кредитной системе. Но нел</w:t>
      </w:r>
      <w:r w:rsidRPr="000F4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Pr="000F4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зя утверждать, что положение их, так сказать, безоблачно, особенно если учитывать будущие сложности, связанные с введением режима самоизоляции в РФ. </w:t>
      </w:r>
    </w:p>
    <w:p w:rsidR="00984CF3" w:rsidRPr="00984CF3" w:rsidRDefault="00984CF3" w:rsidP="00984CF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4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учетом того, что в последние годы банковская система развивается в усл</w:t>
      </w:r>
      <w:r w:rsidRPr="00984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984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виях санкций, преодоления кризисных процессов в российской экономике и прим</w:t>
      </w:r>
      <w:r w:rsidRPr="00984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84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нения более жестких стандартов надзорного реагирования.</w:t>
      </w:r>
    </w:p>
    <w:p w:rsidR="00984CF3" w:rsidRPr="00984CF3" w:rsidRDefault="00984CF3" w:rsidP="00231A98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Проведенное исследование позволило установить основные проблемы банко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ской системы РФ: </w:t>
      </w:r>
      <w:r w:rsidRPr="00984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падение курса руб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ля на фоне обвала цен на нефть, н</w:t>
      </w:r>
      <w:r w:rsidRPr="00984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евозможность гражд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ан оплачивать кредиты в 2020 г., </w:t>
      </w:r>
      <w:r w:rsidRPr="00984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высокий уровень конкуренции с другими банками, которые обладают значительной долей иностранного капитала и имеют прочное положение на рынке банковских услуг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банковские риски; </w:t>
      </w:r>
      <w:r w:rsidRPr="00984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краткосрочность финансовых ресурсов. </w:t>
      </w:r>
    </w:p>
    <w:p w:rsidR="00984CF3" w:rsidRPr="00984CF3" w:rsidRDefault="00231A98" w:rsidP="00984CF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основании указанных проблем, были предложены </w:t>
      </w:r>
      <w:r w:rsidR="00984CF3" w:rsidRPr="00984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которые</w:t>
      </w:r>
      <w:r w:rsidR="00984CF3" w:rsidRPr="00984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позволят улучшить кредитную деятельность российских банков и будут способств</w:t>
      </w:r>
      <w:r w:rsidR="00984CF3" w:rsidRPr="00984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984CF3" w:rsidRPr="00984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вать развитию потенциала банковской системы в перспективе. </w:t>
      </w:r>
      <w:r w:rsidR="00984CF3" w:rsidRPr="00984C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</w:p>
    <w:p w:rsidR="000F46C0" w:rsidRPr="000F46C0" w:rsidRDefault="008517BB" w:rsidP="009E6341">
      <w:pPr>
        <w:keepNext/>
        <w:keepLines/>
        <w:widowControl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bookmarkStart w:id="18" w:name="_Toc78210465"/>
      <w:r w:rsidRPr="008517B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СПИСОК ИСПОЛЬЗОВАННЫХ ИСТОЧНИКОВ</w:t>
      </w:r>
      <w:bookmarkEnd w:id="18"/>
    </w:p>
    <w:p w:rsidR="000F46C0" w:rsidRPr="000F46C0" w:rsidRDefault="000F46C0" w:rsidP="00120924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Start w:id="19" w:name="_Ref54804818"/>
    <w:p w:rsidR="000F46C0" w:rsidRPr="000F46C0" w:rsidRDefault="00DC79F7" w:rsidP="00120924">
      <w:pPr>
        <w:widowControl w:val="0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"http://www.consultant.ru/document/cons_doc_LAW_5842/" </w:instrText>
      </w:r>
      <w:r>
        <w:fldChar w:fldCharType="separate"/>
      </w:r>
      <w:bookmarkStart w:id="20" w:name="_Ref57746512"/>
      <w:r w:rsidR="00B70961" w:rsidRPr="00B70961">
        <w:t xml:space="preserve"> </w:t>
      </w:r>
      <w:bookmarkStart w:id="21" w:name="_Ref78378395"/>
      <w:r w:rsidR="00B70961" w:rsidRPr="00B709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Федеральный закон от 02.12.199</w:t>
      </w:r>
      <w:r w:rsidR="00A759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 N 395-1 (ред. от 02.07.2021) «</w:t>
      </w:r>
      <w:r w:rsidR="00B70961" w:rsidRPr="00B709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банках и бан</w:t>
      </w:r>
      <w:r w:rsidR="00A759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ковской деятельности» </w:t>
      </w:r>
      <w:r w:rsidR="00B70961" w:rsidRPr="00B709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(с изм. и д</w:t>
      </w:r>
      <w:r w:rsidR="00B709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оп., вступ. в силу с 13.07.2021</w:t>
      </w:r>
      <w:r w:rsidR="000F46C0" w:rsidRPr="000F46C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</w:t>
      </w:r>
      <w:bookmarkEnd w:id="20"/>
      <w:bookmarkEnd w:id="21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fldChar w:fldCharType="end"/>
      </w:r>
    </w:p>
    <w:p w:rsidR="00A75985" w:rsidRPr="00A75985" w:rsidRDefault="00A75985" w:rsidP="00120924">
      <w:pPr>
        <w:widowControl w:val="0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2" w:name="_Ref78377116"/>
      <w:bookmarkStart w:id="23" w:name="_Ref54804838"/>
      <w:bookmarkEnd w:id="19"/>
      <w:r w:rsidRPr="00A75985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10.07.2002 N 86-ФЗ (ред. от 11.06.2021) «О Це</w:t>
      </w:r>
      <w:r w:rsidRPr="00A75985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A75985">
        <w:rPr>
          <w:rFonts w:ascii="Times New Roman" w:eastAsia="Calibri" w:hAnsi="Times New Roman" w:cs="Times New Roman"/>
          <w:sz w:val="28"/>
          <w:szCs w:val="28"/>
          <w:lang w:eastAsia="ru-RU"/>
        </w:rPr>
        <w:t>тральном банке Российской Федерации (Банке России)» (с изм. и доп., вступ. в силу с 01.07.2021)</w:t>
      </w:r>
      <w:bookmarkEnd w:id="22"/>
    </w:p>
    <w:p w:rsidR="00A75985" w:rsidRPr="00A75985" w:rsidRDefault="00A75985" w:rsidP="00120924">
      <w:pPr>
        <w:widowControl w:val="0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4" w:name="_Ref78377343"/>
      <w:r w:rsidRPr="00A75985">
        <w:rPr>
          <w:rFonts w:ascii="Times New Roman" w:eastAsia="Calibri" w:hAnsi="Times New Roman" w:cs="Times New Roman"/>
          <w:sz w:val="28"/>
          <w:szCs w:val="28"/>
          <w:lang w:eastAsia="ru-RU"/>
        </w:rPr>
        <w:t>Банки и банковские операции : учебник и практикум для академического бакалавриата / В. В. Иванов [и др.] ; под редакцией Б. И. Соколова. — Москва : И</w:t>
      </w:r>
      <w:r w:rsidRPr="00A75985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A75985">
        <w:rPr>
          <w:rFonts w:ascii="Times New Roman" w:eastAsia="Calibri" w:hAnsi="Times New Roman" w:cs="Times New Roman"/>
          <w:sz w:val="28"/>
          <w:szCs w:val="28"/>
          <w:lang w:eastAsia="ru-RU"/>
        </w:rPr>
        <w:t>дательство Юрайт, 2019. — 189 с.</w:t>
      </w:r>
      <w:bookmarkEnd w:id="24"/>
      <w:r w:rsidRPr="00A759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27AE6" w:rsidRDefault="00C27AE6" w:rsidP="00120924">
      <w:pPr>
        <w:widowControl w:val="0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5" w:name="_Ref78378505"/>
      <w:bookmarkStart w:id="26" w:name="_Ref78377250"/>
      <w:r w:rsidRPr="00C27AE6">
        <w:rPr>
          <w:rFonts w:ascii="Times New Roman" w:eastAsia="Calibri" w:hAnsi="Times New Roman" w:cs="Times New Roman"/>
          <w:sz w:val="28"/>
          <w:szCs w:val="28"/>
          <w:lang w:eastAsia="ru-RU"/>
        </w:rPr>
        <w:t>Банковское дело в 2 ч. Часть 1 : учебник и практикум для среднего пр</w:t>
      </w:r>
      <w:r w:rsidRPr="00C27AE6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C27AE6">
        <w:rPr>
          <w:rFonts w:ascii="Times New Roman" w:eastAsia="Calibri" w:hAnsi="Times New Roman" w:cs="Times New Roman"/>
          <w:sz w:val="28"/>
          <w:szCs w:val="28"/>
          <w:lang w:eastAsia="ru-RU"/>
        </w:rPr>
        <w:t>фессионального образования / В. А. Боровкова [и др.] ; под редакцией В. А. Боро</w:t>
      </w:r>
      <w:r w:rsidRPr="00C27AE6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C27AE6">
        <w:rPr>
          <w:rFonts w:ascii="Times New Roman" w:eastAsia="Calibri" w:hAnsi="Times New Roman" w:cs="Times New Roman"/>
          <w:sz w:val="28"/>
          <w:szCs w:val="28"/>
          <w:lang w:eastAsia="ru-RU"/>
        </w:rPr>
        <w:t>ковой. — 5-е изд., перераб. и доп. — Москва : Изда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тельство Юрайт, 2019. — 422 с.</w:t>
      </w:r>
      <w:bookmarkEnd w:id="25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75985" w:rsidRPr="00A75985" w:rsidRDefault="00A75985" w:rsidP="00120924">
      <w:pPr>
        <w:widowControl w:val="0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5985">
        <w:rPr>
          <w:rFonts w:ascii="Times New Roman" w:eastAsia="Calibri" w:hAnsi="Times New Roman" w:cs="Times New Roman"/>
          <w:sz w:val="28"/>
          <w:szCs w:val="28"/>
          <w:lang w:eastAsia="ru-RU"/>
        </w:rPr>
        <w:t>Банковское дело в 2 ч. Часть 2: учебник для академического бака-лавриата / Н. Н. Мартыненко, О. М. Маркова, О. С. Рудакова, Н. В. Сергеева. — 2-е изд., испр. и доп. — Москва : Издательство Юрайт, 2019. — 368 с.</w:t>
      </w:r>
      <w:bookmarkEnd w:id="26"/>
    </w:p>
    <w:p w:rsidR="000F46C0" w:rsidRPr="000F46C0" w:rsidRDefault="00E845E3" w:rsidP="00120924">
      <w:pPr>
        <w:widowControl w:val="0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7" w:name="_Ref54804214"/>
      <w:bookmarkEnd w:id="23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Кропин</w:t>
      </w:r>
      <w:r w:rsidR="000F46C0" w:rsidRPr="000F46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 А. Деньги, кредит, банки: учебник и практикум для академ</w:t>
      </w:r>
      <w:r w:rsidR="000F46C0" w:rsidRPr="000F46C0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0F46C0" w:rsidRPr="000F46C0">
        <w:rPr>
          <w:rFonts w:ascii="Times New Roman" w:eastAsia="Calibri" w:hAnsi="Times New Roman" w:cs="Times New Roman"/>
          <w:sz w:val="28"/>
          <w:szCs w:val="28"/>
          <w:lang w:eastAsia="ru-RU"/>
        </w:rPr>
        <w:t>ческого бакалавриата / Ю. А. Кропин. — 2-е изд., перераб. и доп. — Москва : Изд</w:t>
      </w:r>
      <w:r w:rsidR="000F46C0" w:rsidRPr="000F46C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0F46C0" w:rsidRPr="000F46C0">
        <w:rPr>
          <w:rFonts w:ascii="Times New Roman" w:eastAsia="Calibri" w:hAnsi="Times New Roman" w:cs="Times New Roman"/>
          <w:sz w:val="28"/>
          <w:szCs w:val="28"/>
          <w:lang w:eastAsia="ru-RU"/>
        </w:rPr>
        <w:t>тельство Юрайт, 2019. — 397 с.</w:t>
      </w:r>
      <w:bookmarkEnd w:id="27"/>
      <w:r w:rsidR="000F46C0" w:rsidRPr="000F46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F46C0" w:rsidRPr="000F46C0" w:rsidRDefault="00E845E3" w:rsidP="00120924">
      <w:pPr>
        <w:widowControl w:val="0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8" w:name="_Ref54804297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Ларина</w:t>
      </w:r>
      <w:r w:rsidR="000F46C0" w:rsidRPr="000F46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О. И. Банковское дело. Практикум: учебное пособие для вузов / О. И. Ларина. — 2-е изд., перераб. и доп. — Москва : Издательство Юрайт, 2020. — 234 с.</w:t>
      </w:r>
      <w:bookmarkEnd w:id="28"/>
    </w:p>
    <w:p w:rsidR="000F46C0" w:rsidRPr="000F46C0" w:rsidRDefault="000F46C0" w:rsidP="00120924">
      <w:pPr>
        <w:widowControl w:val="0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9" w:name="_Ref54804562"/>
      <w:r w:rsidRPr="000F46C0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деятельности центрального банка: учебное пособие / Е.Г. Азманова, Е.А. Анненкова, Е.А. Киреева, Г.Ж. Курдюмова, Ю.В. Морозова, М.В. Плотникова, Д.А. Шишкина; под ред. Е.А. Анненковой. – Саратов: Саратовский с</w:t>
      </w:r>
      <w:r w:rsidRPr="000F46C0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0F46C0">
        <w:rPr>
          <w:rFonts w:ascii="Times New Roman" w:eastAsia="Calibri" w:hAnsi="Times New Roman" w:cs="Times New Roman"/>
          <w:sz w:val="28"/>
          <w:szCs w:val="28"/>
          <w:lang w:eastAsia="ru-RU"/>
        </w:rPr>
        <w:t>циально-экономический институт (филиал) РЭУ им. Г.В. Плеханова, 2019. – 144 с.</w:t>
      </w:r>
      <w:bookmarkEnd w:id="29"/>
      <w:r w:rsidR="000A7E4F" w:rsidRPr="000A7E4F">
        <w:t xml:space="preserve"> </w:t>
      </w:r>
    </w:p>
    <w:p w:rsidR="000F46C0" w:rsidRPr="00DC79F7" w:rsidRDefault="000F46C0" w:rsidP="00120924">
      <w:pPr>
        <w:widowControl w:val="0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0" w:name="_Ref54805052"/>
      <w:r w:rsidRPr="00DC79F7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экономика в 2019 году. Тенденции и перспективы. (Вып. 41) / [В. Мау и др.; под науч. ред. д-ра экон. наук Кудрина А.Л., д-ра экон. наук Радыг</w:t>
      </w:r>
      <w:r w:rsidRPr="00DC79F7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DC79F7">
        <w:rPr>
          <w:rFonts w:ascii="Times New Roman" w:eastAsia="Calibri" w:hAnsi="Times New Roman" w:cs="Times New Roman"/>
          <w:sz w:val="28"/>
          <w:szCs w:val="28"/>
          <w:lang w:eastAsia="ru-RU"/>
        </w:rPr>
        <w:t>на А.Д., д-ра экон. наук Синельникова-Мурылева С.Г.]; Ин-т Гайдара. – Москва: Изд-во Ин-та Гайдара, 2020. – 632 с.</w:t>
      </w:r>
      <w:bookmarkEnd w:id="30"/>
    </w:p>
    <w:p w:rsidR="000A7E4F" w:rsidRPr="000A7E4F" w:rsidRDefault="000A7E4F" w:rsidP="00120924">
      <w:pPr>
        <w:widowControl w:val="0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1" w:name="_Ref78377072"/>
      <w:bookmarkStart w:id="32" w:name="_Ref57746190"/>
      <w:r w:rsidRPr="000A7E4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Современная банковская система Российской Федерации : учебник для академического бакалавриата / Д. Г. Алексеева [и др.] ; ответственные редакторы Д. Г. Алексеева, С. В. Пыхтин. — Москва : Издательство Юрайт, 2019. — 290 с.</w:t>
      </w:r>
      <w:bookmarkEnd w:id="31"/>
    </w:p>
    <w:p w:rsidR="000A7E4F" w:rsidRPr="000A7E4F" w:rsidRDefault="00E845E3" w:rsidP="00120924">
      <w:pPr>
        <w:widowControl w:val="0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3" w:name="_Ref78377135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Тавасиев</w:t>
      </w:r>
      <w:r w:rsidR="000A7E4F" w:rsidRPr="000A7E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 М.  Банковское дело : учебник для вузов / А. М. Тавасиев. — 3-е изд., перераб. и доп. — Москва : Издательство Юрайт, 2021. — 534 с.</w:t>
      </w:r>
      <w:bookmarkEnd w:id="33"/>
    </w:p>
    <w:p w:rsidR="000F46C0" w:rsidRPr="0091547D" w:rsidRDefault="00E845E3" w:rsidP="00120924">
      <w:pPr>
        <w:widowControl w:val="0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4" w:name="_Ref78377809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Юзвович </w:t>
      </w:r>
      <w:r w:rsidR="000F46C0" w:rsidRPr="000F46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Л.И. Финансы и кредит : учеб. пособие / Л. И. Юзвович, Е.Г. Князева, Ю.В. Истомина ; под ред. проф. Л. И. Юзвович ; Мин-во науки и высшего образования </w:t>
      </w:r>
      <w:r w:rsidR="000F46C0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>РФ.— Екатеринбург : Изд-во Урал. ун-та, 2019.— 280 с.</w:t>
      </w:r>
      <w:bookmarkEnd w:id="32"/>
      <w:bookmarkEnd w:id="34"/>
    </w:p>
    <w:p w:rsidR="00120924" w:rsidRPr="0091547D" w:rsidRDefault="00120924" w:rsidP="00120924">
      <w:pPr>
        <w:widowControl w:val="0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5" w:name="_Ref54804874"/>
      <w:bookmarkStart w:id="36" w:name="_Ref78378299"/>
      <w:r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Банки с базовой и универсальной лицензией. </w:t>
      </w:r>
      <w:r w:rsidRPr="0091547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Banki</w:t>
      </w:r>
      <w:r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1547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r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>[Электронный р</w:t>
      </w:r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>сурс].</w:t>
      </w:r>
      <w:r w:rsidR="00975F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75FD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URL</w:t>
      </w:r>
      <w:r w:rsidR="00975FD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22" w:history="1"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 w:eastAsia="ru-RU"/>
          </w:rPr>
          <w:t>https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://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 w:eastAsia="ru-RU"/>
          </w:rPr>
          <w:t>banki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 w:eastAsia="ru-RU"/>
          </w:rPr>
          <w:t>wikibank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 w:eastAsia="ru-RU"/>
          </w:rPr>
          <w:t>banki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_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 w:eastAsia="ru-RU"/>
          </w:rPr>
          <w:t>s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_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 w:eastAsia="ru-RU"/>
          </w:rPr>
          <w:t>bazovoy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_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 w:eastAsia="ru-RU"/>
          </w:rPr>
          <w:t>i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_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 w:eastAsia="ru-RU"/>
          </w:rPr>
          <w:t>universalnoy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_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 w:eastAsia="ru-RU"/>
          </w:rPr>
          <w:t>litsenziey</w:t>
        </w:r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</w:hyperlink>
      <w:bookmarkEnd w:id="36"/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</w:t>
      </w:r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>та обращения: 27.07.2021).</w:t>
      </w:r>
    </w:p>
    <w:p w:rsidR="00120924" w:rsidRPr="0091547D" w:rsidRDefault="00120924" w:rsidP="00120924">
      <w:pPr>
        <w:widowControl w:val="0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7" w:name="_Ref78378228"/>
      <w:r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>Банковский сек</w:t>
      </w:r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тор в 2020 году. Исследования. </w:t>
      </w:r>
      <w:r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Банки.ру </w:t>
      </w:r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[Электронный ресурс]. </w:t>
      </w:r>
      <w:r w:rsidR="00975FD6" w:rsidRPr="00975FD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URL</w:t>
      </w:r>
      <w:r w:rsidR="00975FD6" w:rsidRPr="00975F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hyperlink r:id="rId23" w:history="1"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https://www.banki.ru/news/research/?id=10943188</w:t>
        </w:r>
      </w:hyperlink>
      <w:bookmarkEnd w:id="37"/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(дата обращения: 26.07.2021).</w:t>
      </w:r>
    </w:p>
    <w:p w:rsidR="00120924" w:rsidRPr="0091547D" w:rsidRDefault="00120924" w:rsidP="00120924">
      <w:pPr>
        <w:widowControl w:val="0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8" w:name="_Ref78378366"/>
      <w:r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Ликвидация кредитных организаций. Банк России. </w:t>
      </w:r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>[Электронный р</w:t>
      </w:r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>сурс].</w:t>
      </w:r>
      <w:r w:rsidR="00975FD6" w:rsidRPr="00975F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75FD6" w:rsidRPr="00975FD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URL</w:t>
      </w:r>
      <w:r w:rsidR="00975FD6" w:rsidRPr="00975F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24" w:history="1">
        <w:r w:rsidR="00E845E3"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https://www.cbr.ru/banking_sector/likvidbase/</w:t>
        </w:r>
      </w:hyperlink>
      <w:bookmarkEnd w:id="38"/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(дата обращения: 27.07.2021).</w:t>
      </w:r>
    </w:p>
    <w:p w:rsidR="00E845E3" w:rsidRPr="0091547D" w:rsidRDefault="00120924" w:rsidP="00E845E3">
      <w:pPr>
        <w:widowControl w:val="0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9" w:name="_Ref78378258"/>
      <w:r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Рэнкинг по совокупному кредитному портфелю. </w:t>
      </w:r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[Электронный ресурс]. </w:t>
      </w:r>
      <w:r w:rsidR="00975FD6" w:rsidRPr="00975FD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URL</w:t>
      </w:r>
      <w:r w:rsidR="00975FD6" w:rsidRPr="00975F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hyperlink r:id="rId25" w:history="1">
        <w:r w:rsidRPr="0091547D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https://raexpert.ru</w:t>
        </w:r>
      </w:hyperlink>
      <w:bookmarkEnd w:id="39"/>
      <w:r w:rsidR="00E845E3" w:rsidRPr="0091547D">
        <w:rPr>
          <w:rStyle w:val="ac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>(дата обращения: 28.07.2021</w:t>
      </w:r>
      <w:bookmarkStart w:id="40" w:name="_Ref78378207"/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6B5F66" w:rsidRPr="0091547D" w:rsidRDefault="000F46C0" w:rsidP="00E845E3">
      <w:pPr>
        <w:widowControl w:val="0"/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Официальный сайт Центрального Банка РФ. [Электронный ресурс]. — </w:t>
      </w:r>
      <w:r w:rsidR="00975FD6" w:rsidRPr="00975FD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URL</w:t>
      </w:r>
      <w:r w:rsidR="00975FD6" w:rsidRPr="00975F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hyperlink r:id="rId26" w:history="1">
        <w:r w:rsidRPr="0091547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https://cbr.ru</w:t>
        </w:r>
      </w:hyperlink>
      <w:bookmarkEnd w:id="35"/>
      <w:bookmarkEnd w:id="40"/>
      <w:r w:rsidR="00E845E3"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(дата обращения: 25.07.2021).</w:t>
      </w:r>
    </w:p>
    <w:p w:rsidR="000F46C0" w:rsidRPr="0091547D" w:rsidRDefault="006B5F66" w:rsidP="000A7E4F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547D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3679E8" w:rsidRDefault="0064016A" w:rsidP="00B6671B">
      <w:pPr>
        <w:pStyle w:val="1"/>
        <w:tabs>
          <w:tab w:val="left" w:pos="2820"/>
        </w:tabs>
        <w:jc w:val="right"/>
        <w:rPr>
          <w:rFonts w:ascii="Times New Roman" w:eastAsia="Calibri" w:hAnsi="Times New Roman" w:cs="Times New Roman"/>
          <w:color w:val="auto"/>
        </w:rPr>
      </w:pPr>
      <w:bookmarkStart w:id="41" w:name="_Toc78210466"/>
      <w:r>
        <w:rPr>
          <w:rFonts w:ascii="Times New Roman" w:eastAsia="Calibri" w:hAnsi="Times New Roman" w:cs="Times New Roman"/>
          <w:color w:val="auto"/>
        </w:rPr>
        <w:lastRenderedPageBreak/>
        <w:t>ПРИЛОЖЕНИЕ А</w:t>
      </w:r>
      <w:bookmarkEnd w:id="41"/>
    </w:p>
    <w:p w:rsidR="00967103" w:rsidRDefault="00967103" w:rsidP="003679E8">
      <w:pPr>
        <w:rPr>
          <w:noProof/>
          <w:lang w:eastAsia="ru-RU"/>
        </w:rPr>
      </w:pPr>
    </w:p>
    <w:p w:rsidR="003679E8" w:rsidRDefault="00967103" w:rsidP="00A75985">
      <w:pPr>
        <w:jc w:val="center"/>
      </w:pPr>
      <w:r>
        <w:rPr>
          <w:noProof/>
          <w:lang w:eastAsia="ru-RU"/>
        </w:rPr>
        <w:drawing>
          <wp:inline distT="0" distB="0" distL="0" distR="0" wp14:anchorId="71A4B0D8" wp14:editId="5621398A">
            <wp:extent cx="5356860" cy="5707746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47700" t="26652" r="23928" b="19604"/>
                    <a:stretch/>
                  </pic:blipFill>
                  <pic:spPr bwMode="auto">
                    <a:xfrm>
                      <a:off x="0" y="0"/>
                      <a:ext cx="5358828" cy="5709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79E8" w:rsidRPr="003679E8" w:rsidRDefault="003679E8" w:rsidP="003679E8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9E8">
        <w:rPr>
          <w:rFonts w:ascii="Times New Roman" w:hAnsi="Times New Roman" w:cs="Times New Roman"/>
          <w:sz w:val="28"/>
          <w:szCs w:val="28"/>
        </w:rPr>
        <w:t xml:space="preserve">Рисунок 1.1 – Банковская система РФ </w:t>
      </w:r>
      <w:r w:rsidR="00C27AE6">
        <w:rPr>
          <w:rFonts w:ascii="Times New Roman" w:hAnsi="Times New Roman" w:cs="Times New Roman"/>
          <w:sz w:val="28"/>
          <w:szCs w:val="28"/>
        </w:rPr>
        <w:t>[</w:t>
      </w:r>
      <w:r w:rsidR="00C27AE6">
        <w:rPr>
          <w:rFonts w:ascii="Times New Roman" w:hAnsi="Times New Roman" w:cs="Times New Roman"/>
          <w:sz w:val="28"/>
          <w:szCs w:val="28"/>
        </w:rPr>
        <w:fldChar w:fldCharType="begin"/>
      </w:r>
      <w:r w:rsidR="00C27AE6">
        <w:rPr>
          <w:rFonts w:ascii="Times New Roman" w:hAnsi="Times New Roman" w:cs="Times New Roman"/>
          <w:sz w:val="28"/>
          <w:szCs w:val="28"/>
        </w:rPr>
        <w:instrText xml:space="preserve"> REF _Ref78378505 \r \h </w:instrText>
      </w:r>
      <w:r w:rsidR="00C27AE6">
        <w:rPr>
          <w:rFonts w:ascii="Times New Roman" w:hAnsi="Times New Roman" w:cs="Times New Roman"/>
          <w:sz w:val="28"/>
          <w:szCs w:val="28"/>
        </w:rPr>
      </w:r>
      <w:r w:rsidR="00C27AE6">
        <w:rPr>
          <w:rFonts w:ascii="Times New Roman" w:hAnsi="Times New Roman" w:cs="Times New Roman"/>
          <w:sz w:val="28"/>
          <w:szCs w:val="28"/>
        </w:rPr>
        <w:fldChar w:fldCharType="separate"/>
      </w:r>
      <w:r w:rsidR="00FD4587">
        <w:rPr>
          <w:rFonts w:ascii="Times New Roman" w:hAnsi="Times New Roman" w:cs="Times New Roman"/>
          <w:sz w:val="28"/>
          <w:szCs w:val="28"/>
        </w:rPr>
        <w:t>4</w:t>
      </w:r>
      <w:r w:rsidR="00C27AE6">
        <w:rPr>
          <w:rFonts w:ascii="Times New Roman" w:hAnsi="Times New Roman" w:cs="Times New Roman"/>
          <w:sz w:val="28"/>
          <w:szCs w:val="28"/>
        </w:rPr>
        <w:fldChar w:fldCharType="end"/>
      </w:r>
      <w:r w:rsidR="00C27AE6">
        <w:rPr>
          <w:rFonts w:ascii="Times New Roman" w:hAnsi="Times New Roman" w:cs="Times New Roman"/>
          <w:sz w:val="28"/>
          <w:szCs w:val="28"/>
        </w:rPr>
        <w:t>, с.21]</w:t>
      </w:r>
    </w:p>
    <w:p w:rsidR="003679E8" w:rsidRDefault="003679E8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</w:rPr>
        <w:br w:type="page"/>
      </w:r>
    </w:p>
    <w:p w:rsidR="000F46C0" w:rsidRPr="00B6671B" w:rsidRDefault="003679E8" w:rsidP="00B6671B">
      <w:pPr>
        <w:pStyle w:val="1"/>
        <w:tabs>
          <w:tab w:val="left" w:pos="2820"/>
        </w:tabs>
        <w:jc w:val="right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lastRenderedPageBreak/>
        <w:t>ПРИЛОЖЕНИЕ Б</w:t>
      </w:r>
      <w:r w:rsidR="00B6671B" w:rsidRPr="00B6671B">
        <w:rPr>
          <w:rFonts w:ascii="Times New Roman" w:eastAsia="Calibri" w:hAnsi="Times New Roman" w:cs="Times New Roman"/>
          <w:color w:val="auto"/>
        </w:rPr>
        <w:tab/>
      </w:r>
    </w:p>
    <w:p w:rsidR="00B6671B" w:rsidRPr="004E48A4" w:rsidRDefault="00B6671B" w:rsidP="00B6671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48A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CE9C2F" wp14:editId="6C4A8632">
            <wp:extent cx="6385560" cy="7322820"/>
            <wp:effectExtent l="0" t="0" r="1524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0F46C0" w:rsidRPr="00922B03" w:rsidRDefault="00B6671B" w:rsidP="0064016A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48A4">
        <w:rPr>
          <w:rFonts w:ascii="Times New Roman" w:eastAsia="Calibri" w:hAnsi="Times New Roman" w:cs="Times New Roman"/>
          <w:sz w:val="28"/>
          <w:szCs w:val="28"/>
        </w:rPr>
        <w:t>Рис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унок 2.4 – </w:t>
      </w:r>
      <w:r w:rsidRPr="004E48A4">
        <w:rPr>
          <w:rFonts w:ascii="Times New Roman" w:eastAsia="Calibri" w:hAnsi="Times New Roman" w:cs="Times New Roman"/>
          <w:sz w:val="28"/>
          <w:szCs w:val="28"/>
        </w:rPr>
        <w:t>Данные об объемах привлеченных кредитными организаци</w:t>
      </w:r>
      <w:r w:rsidR="0064016A">
        <w:rPr>
          <w:rFonts w:ascii="Times New Roman" w:eastAsia="Calibri" w:hAnsi="Times New Roman" w:cs="Times New Roman"/>
          <w:sz w:val="28"/>
          <w:szCs w:val="28"/>
        </w:rPr>
        <w:t>ями средств, млн. руб.</w:t>
      </w:r>
      <w:r w:rsidR="002D7D2D">
        <w:rPr>
          <w:rFonts w:ascii="Times New Roman" w:eastAsia="Calibri" w:hAnsi="Times New Roman" w:cs="Times New Roman"/>
          <w:sz w:val="28"/>
          <w:szCs w:val="28"/>
        </w:rPr>
        <w:t>[</w:t>
      </w:r>
      <w:r w:rsidR="002D7D2D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2D7D2D">
        <w:rPr>
          <w:rFonts w:ascii="Times New Roman" w:eastAsia="Calibri" w:hAnsi="Times New Roman" w:cs="Times New Roman"/>
          <w:sz w:val="28"/>
          <w:szCs w:val="28"/>
        </w:rPr>
        <w:instrText xml:space="preserve"> REF _Ref78378207 \r \h </w:instrText>
      </w:r>
      <w:r w:rsidR="002D7D2D">
        <w:rPr>
          <w:rFonts w:ascii="Times New Roman" w:eastAsia="Calibri" w:hAnsi="Times New Roman" w:cs="Times New Roman"/>
          <w:sz w:val="28"/>
          <w:szCs w:val="28"/>
        </w:rPr>
      </w:r>
      <w:r w:rsidR="002D7D2D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FD4587">
        <w:rPr>
          <w:rFonts w:ascii="Times New Roman" w:eastAsia="Calibri" w:hAnsi="Times New Roman" w:cs="Times New Roman"/>
          <w:sz w:val="28"/>
          <w:szCs w:val="28"/>
        </w:rPr>
        <w:t>17</w:t>
      </w:r>
      <w:r w:rsidR="002D7D2D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2D7D2D">
        <w:rPr>
          <w:rFonts w:ascii="Times New Roman" w:eastAsia="Calibri" w:hAnsi="Times New Roman" w:cs="Times New Roman"/>
          <w:sz w:val="28"/>
          <w:szCs w:val="28"/>
        </w:rPr>
        <w:t>]</w:t>
      </w:r>
    </w:p>
    <w:p w:rsidR="00A868EC" w:rsidRDefault="00A868EC" w:rsidP="009E6341">
      <w:pPr>
        <w:widowControl w:val="0"/>
      </w:pPr>
    </w:p>
    <w:sectPr w:rsidR="00A868EC" w:rsidSect="00A13EF9">
      <w:pgSz w:w="11906" w:h="16838"/>
      <w:pgMar w:top="1134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FBD" w:rsidRDefault="005F0FBD" w:rsidP="004E48A4">
      <w:pPr>
        <w:spacing w:after="0" w:line="240" w:lineRule="auto"/>
      </w:pPr>
      <w:r>
        <w:separator/>
      </w:r>
    </w:p>
  </w:endnote>
  <w:endnote w:type="continuationSeparator" w:id="0">
    <w:p w:rsidR="005F0FBD" w:rsidRDefault="005F0FBD" w:rsidP="004E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irce-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1025792871"/>
      <w:docPartObj>
        <w:docPartGallery w:val="Page Numbers (Bottom of Page)"/>
        <w:docPartUnique/>
      </w:docPartObj>
    </w:sdtPr>
    <w:sdtEndPr/>
    <w:sdtContent>
      <w:p w:rsidR="00DC79F7" w:rsidRPr="005E61E5" w:rsidRDefault="00DC79F7" w:rsidP="005E61E5">
        <w:pPr>
          <w:pStyle w:val="af"/>
          <w:jc w:val="center"/>
          <w:rPr>
            <w:rFonts w:ascii="Times New Roman" w:hAnsi="Times New Roman" w:cs="Times New Roman"/>
            <w:sz w:val="24"/>
          </w:rPr>
        </w:pPr>
        <w:r w:rsidRPr="005E61E5">
          <w:rPr>
            <w:rFonts w:ascii="Times New Roman" w:hAnsi="Times New Roman" w:cs="Times New Roman"/>
            <w:sz w:val="24"/>
          </w:rPr>
          <w:fldChar w:fldCharType="begin"/>
        </w:r>
        <w:r w:rsidRPr="005E61E5">
          <w:rPr>
            <w:rFonts w:ascii="Times New Roman" w:hAnsi="Times New Roman" w:cs="Times New Roman"/>
            <w:sz w:val="24"/>
          </w:rPr>
          <w:instrText>PAGE   \* MERGEFORMAT</w:instrText>
        </w:r>
        <w:r w:rsidRPr="005E61E5">
          <w:rPr>
            <w:rFonts w:ascii="Times New Roman" w:hAnsi="Times New Roman" w:cs="Times New Roman"/>
            <w:sz w:val="24"/>
          </w:rPr>
          <w:fldChar w:fldCharType="separate"/>
        </w:r>
        <w:r w:rsidR="00A52DB1">
          <w:rPr>
            <w:rFonts w:ascii="Times New Roman" w:hAnsi="Times New Roman" w:cs="Times New Roman"/>
            <w:noProof/>
            <w:sz w:val="24"/>
          </w:rPr>
          <w:t>4</w:t>
        </w:r>
        <w:r w:rsidRPr="005E61E5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FBD" w:rsidRDefault="005F0FBD" w:rsidP="004E48A4">
      <w:pPr>
        <w:spacing w:after="0" w:line="240" w:lineRule="auto"/>
      </w:pPr>
      <w:r>
        <w:separator/>
      </w:r>
    </w:p>
  </w:footnote>
  <w:footnote w:type="continuationSeparator" w:id="0">
    <w:p w:rsidR="005F0FBD" w:rsidRDefault="005F0FBD" w:rsidP="004E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B5DD0"/>
    <w:multiLevelType w:val="hybridMultilevel"/>
    <w:tmpl w:val="50960BC6"/>
    <w:lvl w:ilvl="0" w:tplc="02D4D4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8A5CFC"/>
    <w:multiLevelType w:val="hybridMultilevel"/>
    <w:tmpl w:val="9EEE9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C77C3"/>
    <w:multiLevelType w:val="multilevel"/>
    <w:tmpl w:val="8B86FC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sz w:val="28"/>
      </w:rPr>
    </w:lvl>
  </w:abstractNum>
  <w:abstractNum w:abstractNumId="3">
    <w:nsid w:val="33B02C0A"/>
    <w:multiLevelType w:val="hybridMultilevel"/>
    <w:tmpl w:val="3C2E1F0C"/>
    <w:lvl w:ilvl="0" w:tplc="1580175A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CE7DCD"/>
    <w:multiLevelType w:val="hybridMultilevel"/>
    <w:tmpl w:val="8E9EA644"/>
    <w:lvl w:ilvl="0" w:tplc="02D4D4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A51ABD"/>
    <w:multiLevelType w:val="hybridMultilevel"/>
    <w:tmpl w:val="EF1C9FD0"/>
    <w:lvl w:ilvl="0" w:tplc="02D4D4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AC974A5"/>
    <w:multiLevelType w:val="hybridMultilevel"/>
    <w:tmpl w:val="AF26B55C"/>
    <w:lvl w:ilvl="0" w:tplc="02D4D4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AEE797F"/>
    <w:multiLevelType w:val="multilevel"/>
    <w:tmpl w:val="9CD2A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>
    <w:nsid w:val="6C013F8D"/>
    <w:multiLevelType w:val="multilevel"/>
    <w:tmpl w:val="F9DCFD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03"/>
    <w:rsid w:val="00001789"/>
    <w:rsid w:val="00033381"/>
    <w:rsid w:val="00075EE0"/>
    <w:rsid w:val="00095584"/>
    <w:rsid w:val="00096643"/>
    <w:rsid w:val="000A1B8C"/>
    <w:rsid w:val="000A7E4F"/>
    <w:rsid w:val="000B7A57"/>
    <w:rsid w:val="000D67FE"/>
    <w:rsid w:val="000F46C0"/>
    <w:rsid w:val="00120924"/>
    <w:rsid w:val="00130E47"/>
    <w:rsid w:val="00131A65"/>
    <w:rsid w:val="00135E61"/>
    <w:rsid w:val="001506A0"/>
    <w:rsid w:val="00170E0D"/>
    <w:rsid w:val="001B3647"/>
    <w:rsid w:val="001B463E"/>
    <w:rsid w:val="001F23A2"/>
    <w:rsid w:val="001F7F44"/>
    <w:rsid w:val="00203DCE"/>
    <w:rsid w:val="0020537F"/>
    <w:rsid w:val="00223145"/>
    <w:rsid w:val="00231A98"/>
    <w:rsid w:val="00234AF8"/>
    <w:rsid w:val="00235390"/>
    <w:rsid w:val="002410AF"/>
    <w:rsid w:val="002D7D2D"/>
    <w:rsid w:val="002E346C"/>
    <w:rsid w:val="002E37FD"/>
    <w:rsid w:val="002E4529"/>
    <w:rsid w:val="002F308A"/>
    <w:rsid w:val="00301844"/>
    <w:rsid w:val="00305856"/>
    <w:rsid w:val="003513D5"/>
    <w:rsid w:val="003679E8"/>
    <w:rsid w:val="003E444E"/>
    <w:rsid w:val="00443304"/>
    <w:rsid w:val="004444E2"/>
    <w:rsid w:val="00454DE8"/>
    <w:rsid w:val="004A6933"/>
    <w:rsid w:val="004C5F65"/>
    <w:rsid w:val="004D60EF"/>
    <w:rsid w:val="004E40E7"/>
    <w:rsid w:val="004E48A4"/>
    <w:rsid w:val="00502064"/>
    <w:rsid w:val="00510BA9"/>
    <w:rsid w:val="005337A2"/>
    <w:rsid w:val="00533F3E"/>
    <w:rsid w:val="0054001C"/>
    <w:rsid w:val="00543F76"/>
    <w:rsid w:val="005451A4"/>
    <w:rsid w:val="00575784"/>
    <w:rsid w:val="005A600E"/>
    <w:rsid w:val="005B5C4E"/>
    <w:rsid w:val="005C7C66"/>
    <w:rsid w:val="005E2049"/>
    <w:rsid w:val="005E61E5"/>
    <w:rsid w:val="005F0FBD"/>
    <w:rsid w:val="00603626"/>
    <w:rsid w:val="0064016A"/>
    <w:rsid w:val="006668B7"/>
    <w:rsid w:val="00681B08"/>
    <w:rsid w:val="006B1178"/>
    <w:rsid w:val="006B5F66"/>
    <w:rsid w:val="006D14A1"/>
    <w:rsid w:val="006E7439"/>
    <w:rsid w:val="00705C2A"/>
    <w:rsid w:val="00706604"/>
    <w:rsid w:val="00745361"/>
    <w:rsid w:val="0074605A"/>
    <w:rsid w:val="00781326"/>
    <w:rsid w:val="00786232"/>
    <w:rsid w:val="00787B89"/>
    <w:rsid w:val="007B0287"/>
    <w:rsid w:val="007B7D79"/>
    <w:rsid w:val="008039F0"/>
    <w:rsid w:val="00821206"/>
    <w:rsid w:val="008517BB"/>
    <w:rsid w:val="0091547D"/>
    <w:rsid w:val="00922B03"/>
    <w:rsid w:val="00967103"/>
    <w:rsid w:val="00975FD6"/>
    <w:rsid w:val="00984CF3"/>
    <w:rsid w:val="0098567B"/>
    <w:rsid w:val="009D7CA0"/>
    <w:rsid w:val="009E6341"/>
    <w:rsid w:val="00A077D0"/>
    <w:rsid w:val="00A13EF9"/>
    <w:rsid w:val="00A52DB1"/>
    <w:rsid w:val="00A75985"/>
    <w:rsid w:val="00A868EC"/>
    <w:rsid w:val="00A9001F"/>
    <w:rsid w:val="00AA7870"/>
    <w:rsid w:val="00AB5944"/>
    <w:rsid w:val="00AC30FF"/>
    <w:rsid w:val="00AE705C"/>
    <w:rsid w:val="00AF1001"/>
    <w:rsid w:val="00B01F2D"/>
    <w:rsid w:val="00B3433E"/>
    <w:rsid w:val="00B352EA"/>
    <w:rsid w:val="00B6671B"/>
    <w:rsid w:val="00B70961"/>
    <w:rsid w:val="00BE48CD"/>
    <w:rsid w:val="00BE49BF"/>
    <w:rsid w:val="00BE770C"/>
    <w:rsid w:val="00C24DAE"/>
    <w:rsid w:val="00C27AE6"/>
    <w:rsid w:val="00C57B98"/>
    <w:rsid w:val="00C6263D"/>
    <w:rsid w:val="00C96000"/>
    <w:rsid w:val="00C96F8D"/>
    <w:rsid w:val="00CA2C38"/>
    <w:rsid w:val="00CB2FDF"/>
    <w:rsid w:val="00CF2338"/>
    <w:rsid w:val="00D67FFA"/>
    <w:rsid w:val="00DB5000"/>
    <w:rsid w:val="00DB73C6"/>
    <w:rsid w:val="00DC392F"/>
    <w:rsid w:val="00DC79F7"/>
    <w:rsid w:val="00DE3F89"/>
    <w:rsid w:val="00DE7DDD"/>
    <w:rsid w:val="00E05A4B"/>
    <w:rsid w:val="00E12BD0"/>
    <w:rsid w:val="00E22766"/>
    <w:rsid w:val="00E411D7"/>
    <w:rsid w:val="00E757E6"/>
    <w:rsid w:val="00E82B50"/>
    <w:rsid w:val="00E845E3"/>
    <w:rsid w:val="00E90D01"/>
    <w:rsid w:val="00EC5C11"/>
    <w:rsid w:val="00F12219"/>
    <w:rsid w:val="00F63678"/>
    <w:rsid w:val="00F63CB4"/>
    <w:rsid w:val="00FC61DC"/>
    <w:rsid w:val="00FC718E"/>
    <w:rsid w:val="00FD458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6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3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B0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B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F4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link w:val="a7"/>
    <w:uiPriority w:val="1"/>
    <w:qFormat/>
    <w:rsid w:val="000F46C0"/>
    <w:pPr>
      <w:spacing w:after="0" w:line="240" w:lineRule="auto"/>
    </w:pPr>
  </w:style>
  <w:style w:type="character" w:styleId="a8">
    <w:name w:val="footnote reference"/>
    <w:basedOn w:val="a0"/>
    <w:uiPriority w:val="99"/>
    <w:semiHidden/>
    <w:unhideWhenUsed/>
    <w:rsid w:val="000F46C0"/>
    <w:rPr>
      <w:vertAlign w:val="superscript"/>
    </w:rPr>
  </w:style>
  <w:style w:type="paragraph" w:styleId="a9">
    <w:name w:val="footnote text"/>
    <w:aliases w:val="Знак,Текст сноски Знак Знак,Текст сноски Знак Знак Знак Знак Знак Знак Знак,Текст сноски Знак Знак Знак Знак Знак,Текст сноски Знак Знак Знак,сноска,макет,Текст сноски Знак Знак Знак Знак Знак Знак,Table_Footnote_last,Знак Знак Знак Зна"/>
    <w:basedOn w:val="a"/>
    <w:link w:val="aa"/>
    <w:uiPriority w:val="99"/>
    <w:semiHidden/>
    <w:unhideWhenUsed/>
    <w:qFormat/>
    <w:rsid w:val="004E48A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aliases w:val="Знак Знак,Текст сноски Знак Знак Знак1,Текст сноски Знак Знак Знак Знак Знак Знак Знак Знак,Текст сноски Знак Знак Знак Знак Знак Знак1,Текст сноски Знак Знак Знак Знак,сноска Знак,макет Знак,Table_Footnote_last Знак"/>
    <w:basedOn w:val="a0"/>
    <w:link w:val="a9"/>
    <w:uiPriority w:val="99"/>
    <w:semiHidden/>
    <w:rsid w:val="004E48A4"/>
    <w:rPr>
      <w:sz w:val="20"/>
      <w:szCs w:val="20"/>
    </w:rPr>
  </w:style>
  <w:style w:type="paragraph" w:styleId="ab">
    <w:name w:val="List Paragraph"/>
    <w:basedOn w:val="a"/>
    <w:uiPriority w:val="34"/>
    <w:qFormat/>
    <w:rsid w:val="00203DCE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E3F89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E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61E5"/>
  </w:style>
  <w:style w:type="paragraph" w:styleId="af">
    <w:name w:val="footer"/>
    <w:basedOn w:val="a"/>
    <w:link w:val="af0"/>
    <w:uiPriority w:val="99"/>
    <w:unhideWhenUsed/>
    <w:rsid w:val="005E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E61E5"/>
  </w:style>
  <w:style w:type="paragraph" w:styleId="af1">
    <w:name w:val="TOC Heading"/>
    <w:basedOn w:val="1"/>
    <w:next w:val="a"/>
    <w:uiPriority w:val="39"/>
    <w:semiHidden/>
    <w:unhideWhenUsed/>
    <w:qFormat/>
    <w:rsid w:val="00A13EF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13EF9"/>
    <w:pPr>
      <w:spacing w:after="100"/>
    </w:pPr>
  </w:style>
  <w:style w:type="character" w:customStyle="1" w:styleId="a7">
    <w:name w:val="Без интервала Знак"/>
    <w:basedOn w:val="a0"/>
    <w:link w:val="a6"/>
    <w:uiPriority w:val="1"/>
    <w:rsid w:val="00A13EF9"/>
  </w:style>
  <w:style w:type="character" w:customStyle="1" w:styleId="20">
    <w:name w:val="Заголовок 2 Знак"/>
    <w:basedOn w:val="a0"/>
    <w:link w:val="2"/>
    <w:uiPriority w:val="9"/>
    <w:semiHidden/>
    <w:rsid w:val="00033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2">
    <w:name w:val="Placeholder Text"/>
    <w:basedOn w:val="a0"/>
    <w:uiPriority w:val="99"/>
    <w:semiHidden/>
    <w:rsid w:val="005757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6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3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B0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B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F4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link w:val="a7"/>
    <w:uiPriority w:val="1"/>
    <w:qFormat/>
    <w:rsid w:val="000F46C0"/>
    <w:pPr>
      <w:spacing w:after="0" w:line="240" w:lineRule="auto"/>
    </w:pPr>
  </w:style>
  <w:style w:type="character" w:styleId="a8">
    <w:name w:val="footnote reference"/>
    <w:basedOn w:val="a0"/>
    <w:uiPriority w:val="99"/>
    <w:semiHidden/>
    <w:unhideWhenUsed/>
    <w:rsid w:val="000F46C0"/>
    <w:rPr>
      <w:vertAlign w:val="superscript"/>
    </w:rPr>
  </w:style>
  <w:style w:type="paragraph" w:styleId="a9">
    <w:name w:val="footnote text"/>
    <w:aliases w:val="Знак,Текст сноски Знак Знак,Текст сноски Знак Знак Знак Знак Знак Знак Знак,Текст сноски Знак Знак Знак Знак Знак,Текст сноски Знак Знак Знак,сноска,макет,Текст сноски Знак Знак Знак Знак Знак Знак,Table_Footnote_last,Знак Знак Знак Зна"/>
    <w:basedOn w:val="a"/>
    <w:link w:val="aa"/>
    <w:uiPriority w:val="99"/>
    <w:semiHidden/>
    <w:unhideWhenUsed/>
    <w:qFormat/>
    <w:rsid w:val="004E48A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aliases w:val="Знак Знак,Текст сноски Знак Знак Знак1,Текст сноски Знак Знак Знак Знак Знак Знак Знак Знак,Текст сноски Знак Знак Знак Знак Знак Знак1,Текст сноски Знак Знак Знак Знак,сноска Знак,макет Знак,Table_Footnote_last Знак"/>
    <w:basedOn w:val="a0"/>
    <w:link w:val="a9"/>
    <w:uiPriority w:val="99"/>
    <w:semiHidden/>
    <w:rsid w:val="004E48A4"/>
    <w:rPr>
      <w:sz w:val="20"/>
      <w:szCs w:val="20"/>
    </w:rPr>
  </w:style>
  <w:style w:type="paragraph" w:styleId="ab">
    <w:name w:val="List Paragraph"/>
    <w:basedOn w:val="a"/>
    <w:uiPriority w:val="34"/>
    <w:qFormat/>
    <w:rsid w:val="00203DCE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E3F89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E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61E5"/>
  </w:style>
  <w:style w:type="paragraph" w:styleId="af">
    <w:name w:val="footer"/>
    <w:basedOn w:val="a"/>
    <w:link w:val="af0"/>
    <w:uiPriority w:val="99"/>
    <w:unhideWhenUsed/>
    <w:rsid w:val="005E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E61E5"/>
  </w:style>
  <w:style w:type="paragraph" w:styleId="af1">
    <w:name w:val="TOC Heading"/>
    <w:basedOn w:val="1"/>
    <w:next w:val="a"/>
    <w:uiPriority w:val="39"/>
    <w:semiHidden/>
    <w:unhideWhenUsed/>
    <w:qFormat/>
    <w:rsid w:val="00A13EF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13EF9"/>
    <w:pPr>
      <w:spacing w:after="100"/>
    </w:pPr>
  </w:style>
  <w:style w:type="character" w:customStyle="1" w:styleId="a7">
    <w:name w:val="Без интервала Знак"/>
    <w:basedOn w:val="a0"/>
    <w:link w:val="a6"/>
    <w:uiPriority w:val="1"/>
    <w:rsid w:val="00A13EF9"/>
  </w:style>
  <w:style w:type="character" w:customStyle="1" w:styleId="20">
    <w:name w:val="Заголовок 2 Знак"/>
    <w:basedOn w:val="a0"/>
    <w:link w:val="2"/>
    <w:uiPriority w:val="9"/>
    <w:semiHidden/>
    <w:rsid w:val="00033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2">
    <w:name w:val="Placeholder Text"/>
    <w:basedOn w:val="a0"/>
    <w:uiPriority w:val="99"/>
    <w:semiHidden/>
    <w:rsid w:val="005757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chart" Target="charts/chart4.xml"/><Relationship Id="rId26" Type="http://schemas.openxmlformats.org/officeDocument/2006/relationships/hyperlink" Target="https://cbr.ru" TargetMode="Externa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chart" Target="charts/chart3.xml"/><Relationship Id="rId25" Type="http://schemas.openxmlformats.org/officeDocument/2006/relationships/hyperlink" Target="https://raexpert.ru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29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hyperlink" Target="https://www.cbr.ru/banking_sector/likvidbase/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23" Type="http://schemas.openxmlformats.org/officeDocument/2006/relationships/hyperlink" Target="https://www.banki.ru/news/research/?id=10943188" TargetMode="External"/><Relationship Id="rId28" Type="http://schemas.microsoft.com/office/2007/relationships/hdphoto" Target="media/hdphoto1.wdp"/><Relationship Id="rId10" Type="http://schemas.openxmlformats.org/officeDocument/2006/relationships/diagramData" Target="diagrams/data1.xml"/><Relationship Id="rId19" Type="http://schemas.openxmlformats.org/officeDocument/2006/relationships/chart" Target="charts/chart5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07/relationships/diagramDrawing" Target="diagrams/drawing1.xml"/><Relationship Id="rId22" Type="http://schemas.openxmlformats.org/officeDocument/2006/relationships/hyperlink" Target="https://www.banki.ru/wikibank/banki_s_bazovoy_i_universalnoy_litsenziey/" TargetMode="External"/><Relationship Id="rId27" Type="http://schemas.openxmlformats.org/officeDocument/2006/relationships/image" Target="media/image1.png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rgbClr val="FF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m/d/yyyy</c:formatCode>
                <c:ptCount val="6"/>
                <c:pt idx="0">
                  <c:v>42005</c:v>
                </c:pt>
                <c:pt idx="1">
                  <c:v>42370</c:v>
                </c:pt>
                <c:pt idx="2">
                  <c:v>42736</c:v>
                </c:pt>
                <c:pt idx="3">
                  <c:v>43101</c:v>
                </c:pt>
                <c:pt idx="4">
                  <c:v>43466</c:v>
                </c:pt>
                <c:pt idx="5">
                  <c:v>43831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834</c:v>
                </c:pt>
                <c:pt idx="1">
                  <c:v>733</c:v>
                </c:pt>
                <c:pt idx="2">
                  <c:v>623</c:v>
                </c:pt>
                <c:pt idx="3">
                  <c:v>561</c:v>
                </c:pt>
                <c:pt idx="4">
                  <c:v>484</c:v>
                </c:pt>
                <c:pt idx="5">
                  <c:v>442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9136640"/>
        <c:axId val="269139328"/>
      </c:barChart>
      <c:dateAx>
        <c:axId val="26913664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9139328"/>
        <c:crosses val="autoZero"/>
        <c:auto val="1"/>
        <c:lblOffset val="100"/>
        <c:baseTimeUnit val="years"/>
      </c:dateAx>
      <c:valAx>
        <c:axId val="269139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9136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rgbClr val="C0504D">
                  <a:lumMod val="50000"/>
                </a:srgbClr>
              </a:solidFill>
            </a:ln>
          </c:spPr>
          <c:invertIfNegative val="0"/>
          <c:cat>
            <c:strRef>
              <c:f>Лист1!$A$2:$A$8</c:f>
              <c:strCache>
                <c:ptCount val="7"/>
                <c:pt idx="0">
                  <c:v>Кредиты, депозиты и прочие размещенные средства в рублях - всего из них</c:v>
                </c:pt>
                <c:pt idx="1">
                  <c:v>организациям</c:v>
                </c:pt>
                <c:pt idx="2">
                  <c:v>физ. Лицам</c:v>
                </c:pt>
                <c:pt idx="3">
                  <c:v>Кредиты, депозиты и прочие размещенные средства в иностранной валюте - всего из них</c:v>
                </c:pt>
                <c:pt idx="4">
                  <c:v>кредитным организациям</c:v>
                </c:pt>
                <c:pt idx="5">
                  <c:v>физ. Лицам</c:v>
                </c:pt>
                <c:pt idx="6">
                  <c:v>организациям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37800220</c:v>
                </c:pt>
                <c:pt idx="1">
                  <c:v>22036746</c:v>
                </c:pt>
                <c:pt idx="2">
                  <c:v>10643612</c:v>
                </c:pt>
                <c:pt idx="3">
                  <c:v>15015771</c:v>
                </c:pt>
                <c:pt idx="4">
                  <c:v>3971620</c:v>
                </c:pt>
                <c:pt idx="5" formatCode="#,##0">
                  <c:v>160330</c:v>
                </c:pt>
                <c:pt idx="6">
                  <c:v>10875242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4F81BD">
                <a:lumMod val="40000"/>
                <a:lumOff val="60000"/>
              </a:srgbClr>
            </a:solidFill>
            <a:ln>
              <a:solidFill>
                <a:srgbClr val="00B050"/>
              </a:solidFill>
            </a:ln>
          </c:spPr>
          <c:invertIfNegative val="0"/>
          <c:cat>
            <c:strRef>
              <c:f>Лист1!$A$2:$A$8</c:f>
              <c:strCache>
                <c:ptCount val="7"/>
                <c:pt idx="0">
                  <c:v>Кредиты, депозиты и прочие размещенные средства в рублях - всего из них</c:v>
                </c:pt>
                <c:pt idx="1">
                  <c:v>организациям</c:v>
                </c:pt>
                <c:pt idx="2">
                  <c:v>физ. Лицам</c:v>
                </c:pt>
                <c:pt idx="3">
                  <c:v>Кредиты, депозиты и прочие размещенные средства в иностранной валюте - всего из них</c:v>
                </c:pt>
                <c:pt idx="4">
                  <c:v>кредитным организациям</c:v>
                </c:pt>
                <c:pt idx="5">
                  <c:v>физ. Лицам</c:v>
                </c:pt>
                <c:pt idx="6">
                  <c:v>организациям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42928749</c:v>
                </c:pt>
                <c:pt idx="1">
                  <c:v>24380792</c:v>
                </c:pt>
                <c:pt idx="2">
                  <c:v>12065458</c:v>
                </c:pt>
                <c:pt idx="3">
                  <c:v>12880836</c:v>
                </c:pt>
                <c:pt idx="4">
                  <c:v>3322149</c:v>
                </c:pt>
                <c:pt idx="5" formatCode="#,##0">
                  <c:v>108234</c:v>
                </c:pt>
                <c:pt idx="6" formatCode="#,##0">
                  <c:v>9439144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invertIfNegative val="0"/>
          <c:cat>
            <c:strRef>
              <c:f>Лист1!$A$2:$A$8</c:f>
              <c:strCache>
                <c:ptCount val="7"/>
                <c:pt idx="0">
                  <c:v>Кредиты, депозиты и прочие размещенные средства в рублях - всего из них</c:v>
                </c:pt>
                <c:pt idx="1">
                  <c:v>организациям</c:v>
                </c:pt>
                <c:pt idx="2">
                  <c:v>физ. Лицам</c:v>
                </c:pt>
                <c:pt idx="3">
                  <c:v>Кредиты, депозиты и прочие размещенные средства в иностранной валюте - всего из них</c:v>
                </c:pt>
                <c:pt idx="4">
                  <c:v>кредитным организациям</c:v>
                </c:pt>
                <c:pt idx="5">
                  <c:v>физ. Лицам</c:v>
                </c:pt>
                <c:pt idx="6">
                  <c:v>организациям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48436678</c:v>
                </c:pt>
                <c:pt idx="1">
                  <c:v>27491224</c:v>
                </c:pt>
                <c:pt idx="2">
                  <c:v>14790658</c:v>
                </c:pt>
                <c:pt idx="3">
                  <c:v>13865748</c:v>
                </c:pt>
                <c:pt idx="4">
                  <c:v>3180853</c:v>
                </c:pt>
                <c:pt idx="5" formatCode="#,##0">
                  <c:v>110736</c:v>
                </c:pt>
                <c:pt idx="6">
                  <c:v>10519750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4BACC6">
                <a:lumMod val="60000"/>
                <a:lumOff val="40000"/>
              </a:srgbClr>
            </a:solidFill>
            <a:ln>
              <a:solidFill>
                <a:srgbClr val="1F497D">
                  <a:lumMod val="75000"/>
                </a:srgbClr>
              </a:solidFill>
            </a:ln>
          </c:spPr>
          <c:invertIfNegative val="0"/>
          <c:cat>
            <c:strRef>
              <c:f>Лист1!$A$2:$A$8</c:f>
              <c:strCache>
                <c:ptCount val="7"/>
                <c:pt idx="0">
                  <c:v>Кредиты, депозиты и прочие размещенные средства в рублях - всего из них</c:v>
                </c:pt>
                <c:pt idx="1">
                  <c:v>организациям</c:v>
                </c:pt>
                <c:pt idx="2">
                  <c:v>физ. Лицам</c:v>
                </c:pt>
                <c:pt idx="3">
                  <c:v>Кредиты, депозиты и прочие размещенные средства в иностранной валюте - всего из них</c:v>
                </c:pt>
                <c:pt idx="4">
                  <c:v>кредитным организациям</c:v>
                </c:pt>
                <c:pt idx="5">
                  <c:v>физ. Лицам</c:v>
                </c:pt>
                <c:pt idx="6">
                  <c:v>организациям</c:v>
                </c:pt>
              </c:strCache>
            </c:strRef>
          </c:cat>
          <c:val>
            <c:numRef>
              <c:f>Лист1!$E$2:$E$8</c:f>
              <c:numCache>
                <c:formatCode>#,##0</c:formatCode>
                <c:ptCount val="7"/>
                <c:pt idx="0">
                  <c:v>53514094</c:v>
                </c:pt>
                <c:pt idx="1">
                  <c:v>29742572</c:v>
                </c:pt>
                <c:pt idx="2">
                  <c:v>17568168</c:v>
                </c:pt>
                <c:pt idx="3">
                  <c:v>12161220</c:v>
                </c:pt>
                <c:pt idx="4" formatCode="General">
                  <c:v>2756768</c:v>
                </c:pt>
                <c:pt idx="5">
                  <c:v>82560</c:v>
                </c:pt>
                <c:pt idx="6">
                  <c:v>9261119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9145600"/>
        <c:axId val="269060736"/>
      </c:barChart>
      <c:catAx>
        <c:axId val="269145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69060736"/>
        <c:crosses val="autoZero"/>
        <c:auto val="1"/>
        <c:lblAlgn val="ctr"/>
        <c:lblOffset val="100"/>
        <c:noMultiLvlLbl val="0"/>
      </c:catAx>
      <c:valAx>
        <c:axId val="2690607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691456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ln>
      <a:solidFill>
        <a:sysClr val="window" lastClr="FFFFFF"/>
      </a:solidFill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Сбербанк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17216653.800000001</c:v>
                </c:pt>
                <c:pt idx="1">
                  <c:v>16663983</c:v>
                </c:pt>
                <c:pt idx="2">
                  <c:v>7282460</c:v>
                </c:pt>
                <c:pt idx="3">
                  <c:v>7282460</c:v>
                </c:pt>
                <c:pt idx="4">
                  <c:v>8528327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ВТБ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6639414.9000000004</c:v>
                </c:pt>
                <c:pt idx="1">
                  <c:v>5935840</c:v>
                </c:pt>
                <c:pt idx="2">
                  <c:v>2952526</c:v>
                </c:pt>
                <c:pt idx="3">
                  <c:v>2952526</c:v>
                </c:pt>
                <c:pt idx="4">
                  <c:v>3298166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Газпромбанк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3785229</c:v>
                </c:pt>
                <c:pt idx="1">
                  <c:v>3908328</c:v>
                </c:pt>
                <c:pt idx="2">
                  <c:v>584174</c:v>
                </c:pt>
                <c:pt idx="3">
                  <c:v>841745</c:v>
                </c:pt>
                <c:pt idx="4">
                  <c:v>659194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Россельхозбанк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2261409.2000000002</c:v>
                </c:pt>
                <c:pt idx="1">
                  <c:v>1921790</c:v>
                </c:pt>
                <c:pt idx="2">
                  <c:v>470303</c:v>
                </c:pt>
                <c:pt idx="3">
                  <c:v>470303</c:v>
                </c:pt>
                <c:pt idx="4">
                  <c:v>560538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Альфа-Банк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1722875.8</c:v>
                </c:pt>
                <c:pt idx="1">
                  <c:v>1681303</c:v>
                </c:pt>
                <c:pt idx="2">
                  <c:v>669051</c:v>
                </c:pt>
                <c:pt idx="3">
                  <c:v>669051</c:v>
                </c:pt>
                <c:pt idx="4">
                  <c:v>887942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9085312"/>
        <c:axId val="269148544"/>
      </c:barChart>
      <c:catAx>
        <c:axId val="269085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69148544"/>
        <c:crosses val="autoZero"/>
        <c:auto val="1"/>
        <c:lblAlgn val="ctr"/>
        <c:lblOffset val="100"/>
        <c:noMultiLvlLbl val="0"/>
      </c:catAx>
      <c:valAx>
        <c:axId val="2691485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690853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вклады в рублях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 formatCode="mmm\-yy">
                  <c:v>43831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19629278</c:v>
                </c:pt>
                <c:pt idx="1">
                  <c:v>21368088</c:v>
                </c:pt>
                <c:pt idx="2">
                  <c:v>23455500</c:v>
                </c:pt>
                <c:pt idx="3">
                  <c:v>24568777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вклады в валюте</c:v>
                </c:pt>
              </c:strCache>
            </c:strRef>
          </c:tx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 formatCode="mmm\-yy">
                  <c:v>43831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20474744</c:v>
                </c:pt>
                <c:pt idx="1">
                  <c:v>22414146</c:v>
                </c:pt>
                <c:pt idx="2">
                  <c:v>24789147</c:v>
                </c:pt>
                <c:pt idx="3">
                  <c:v>24987998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269158272"/>
        <c:axId val="269159808"/>
      </c:barChart>
      <c:catAx>
        <c:axId val="26915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9159808"/>
        <c:crosses val="autoZero"/>
        <c:auto val="1"/>
        <c:lblAlgn val="ctr"/>
        <c:lblOffset val="100"/>
        <c:noMultiLvlLbl val="0"/>
      </c:catAx>
      <c:valAx>
        <c:axId val="269159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9158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вклады в рублях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 formatCode="mmm\-yy">
                  <c:v>43831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9.1</c:v>
                </c:pt>
                <c:pt idx="1">
                  <c:v>11.9</c:v>
                </c:pt>
                <c:pt idx="2">
                  <c:v>14.2</c:v>
                </c:pt>
                <c:pt idx="3">
                  <c:v>13.8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вклады в валюте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 formatCode="mmm\-yy">
                  <c:v>43831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4.5</c:v>
                </c:pt>
                <c:pt idx="1">
                  <c:v>5.8</c:v>
                </c:pt>
                <c:pt idx="2">
                  <c:v>5.4</c:v>
                </c:pt>
                <c:pt idx="3">
                  <c:v>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9549568"/>
        <c:axId val="269551104"/>
      </c:barChart>
      <c:catAx>
        <c:axId val="269549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9551104"/>
        <c:crosses val="autoZero"/>
        <c:auto val="1"/>
        <c:lblAlgn val="ctr"/>
        <c:lblOffset val="100"/>
        <c:noMultiLvlLbl val="0"/>
      </c:catAx>
      <c:valAx>
        <c:axId val="269551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9549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 универсальной лицензией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291</c:v>
                </c:pt>
                <c:pt idx="1">
                  <c:v>266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 базовой лицензией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rgbClr val="FF0000"/>
              </a:solidFill>
            </a:ln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149</c:v>
                </c:pt>
                <c:pt idx="1">
                  <c:v>136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84269184"/>
        <c:axId val="284275072"/>
      </c:barChart>
      <c:catAx>
        <c:axId val="28426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84275072"/>
        <c:crosses val="autoZero"/>
        <c:auto val="1"/>
        <c:lblAlgn val="ctr"/>
        <c:lblOffset val="100"/>
        <c:noMultiLvlLbl val="0"/>
      </c:catAx>
      <c:valAx>
        <c:axId val="2842750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2842691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01.01.2019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Банкротство</c:v>
                </c:pt>
                <c:pt idx="1">
                  <c:v>Принудительная ликвидация</c:v>
                </c:pt>
                <c:pt idx="2">
                  <c:v>Добровольная ликвидаиця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342</c:v>
                </c:pt>
                <c:pt idx="1">
                  <c:v>34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01.01.2020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Банкротство</c:v>
                </c:pt>
                <c:pt idx="1">
                  <c:v>Принудительная ликвидация</c:v>
                </c:pt>
                <c:pt idx="2">
                  <c:v>Добровольная ликвидаиця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349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01.01.2021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Банкротство</c:v>
                </c:pt>
                <c:pt idx="1">
                  <c:v>Принудительная ликвидация</c:v>
                </c:pt>
                <c:pt idx="2">
                  <c:v>Добровольная ликвидаиця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338</c:v>
                </c:pt>
                <c:pt idx="1">
                  <c:v>27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4292608"/>
        <c:axId val="284294144"/>
      </c:barChart>
      <c:catAx>
        <c:axId val="284292608"/>
        <c:scaling>
          <c:orientation val="minMax"/>
        </c:scaling>
        <c:delete val="0"/>
        <c:axPos val="b"/>
        <c:majorTickMark val="none"/>
        <c:minorTickMark val="none"/>
        <c:tickLblPos val="nextTo"/>
        <c:crossAx val="284294144"/>
        <c:crosses val="autoZero"/>
        <c:auto val="1"/>
        <c:lblAlgn val="ctr"/>
        <c:lblOffset val="100"/>
        <c:noMultiLvlLbl val="0"/>
      </c:catAx>
      <c:valAx>
        <c:axId val="2842941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842926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Депозиты и прочие привлеченные средства организаций в иностранной валюте</c:v>
                </c:pt>
                <c:pt idx="1">
                  <c:v>Депозиты и прочие привлеченные средства организаций в рублях</c:v>
                </c:pt>
                <c:pt idx="2">
                  <c:v>Кредиты, депозиты и прочие привлеченные средства кредитных организаций в иностранной валюте</c:v>
                </c:pt>
                <c:pt idx="3">
                  <c:v>Депозиты и прочие привлеченные средства организаций – всего</c:v>
                </c:pt>
                <c:pt idx="4">
                  <c:v>Кредиты, депозиты и прочие привлеченные средства кредитных организаций в рублях</c:v>
                </c:pt>
                <c:pt idx="5">
                  <c:v>Средства физических лиц и индивидуальных предпринимателей в иностранной валюте</c:v>
                </c:pt>
                <c:pt idx="6">
                  <c:v>Средства физических лиц и индивидуальных предпринимателей – всего</c:v>
                </c:pt>
                <c:pt idx="7">
                  <c:v>Кредиты, депозиты и прочие привлеченные средства кредитных организаций – всего</c:v>
                </c:pt>
                <c:pt idx="8">
                  <c:v>Средства физических лиц и индивидуальных предпринимателей в рублях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7855734</c:v>
                </c:pt>
                <c:pt idx="1">
                  <c:v>8529435</c:v>
                </c:pt>
                <c:pt idx="2">
                  <c:v>3182571</c:v>
                </c:pt>
                <c:pt idx="3">
                  <c:v>16385169</c:v>
                </c:pt>
                <c:pt idx="4">
                  <c:v>5376546</c:v>
                </c:pt>
                <c:pt idx="5">
                  <c:v>11733</c:v>
                </c:pt>
                <c:pt idx="6">
                  <c:v>267583</c:v>
                </c:pt>
                <c:pt idx="7">
                  <c:v>8559117</c:v>
                </c:pt>
                <c:pt idx="8">
                  <c:v>255850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Депозиты и прочие привлеченные средства организаций в иностранной валюте</c:v>
                </c:pt>
                <c:pt idx="1">
                  <c:v>Депозиты и прочие привлеченные средства организаций в рублях</c:v>
                </c:pt>
                <c:pt idx="2">
                  <c:v>Кредиты, депозиты и прочие привлеченные средства кредитных организаций в иностранной валюте</c:v>
                </c:pt>
                <c:pt idx="3">
                  <c:v>Депозиты и прочие привлеченные средства организаций – всего</c:v>
                </c:pt>
                <c:pt idx="4">
                  <c:v>Кредиты, депозиты и прочие привлеченные средства кредитных организаций в рублях</c:v>
                </c:pt>
                <c:pt idx="5">
                  <c:v>Средства физических лиц и индивидуальных предпринимателей в иностранной валюте</c:v>
                </c:pt>
                <c:pt idx="6">
                  <c:v>Средства физических лиц и индивидуальных предпринимателей – всего</c:v>
                </c:pt>
                <c:pt idx="7">
                  <c:v>Кредиты, депозиты и прочие привлеченные средства кредитных организаций – всего</c:v>
                </c:pt>
                <c:pt idx="8">
                  <c:v>Средства физических лиц и индивидуальных предпринимателей в рублях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6947627</c:v>
                </c:pt>
                <c:pt idx="1">
                  <c:v>10952804</c:v>
                </c:pt>
                <c:pt idx="2">
                  <c:v>2688734</c:v>
                </c:pt>
                <c:pt idx="3">
                  <c:v>17900432</c:v>
                </c:pt>
                <c:pt idx="4">
                  <c:v>6576525</c:v>
                </c:pt>
                <c:pt idx="5">
                  <c:v>13660</c:v>
                </c:pt>
                <c:pt idx="6">
                  <c:v>360724</c:v>
                </c:pt>
                <c:pt idx="7">
                  <c:v>9265260</c:v>
                </c:pt>
                <c:pt idx="8">
                  <c:v>347063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Депозиты и прочие привлеченные средства организаций в иностранной валюте</c:v>
                </c:pt>
                <c:pt idx="1">
                  <c:v>Депозиты и прочие привлеченные средства организаций в рублях</c:v>
                </c:pt>
                <c:pt idx="2">
                  <c:v>Кредиты, депозиты и прочие привлеченные средства кредитных организаций в иностранной валюте</c:v>
                </c:pt>
                <c:pt idx="3">
                  <c:v>Депозиты и прочие привлеченные средства организаций – всего</c:v>
                </c:pt>
                <c:pt idx="4">
                  <c:v>Кредиты, депозиты и прочие привлеченные средства кредитных организаций в рублях</c:v>
                </c:pt>
                <c:pt idx="5">
                  <c:v>Средства физических лиц и индивидуальных предпринимателей в иностранной валюте</c:v>
                </c:pt>
                <c:pt idx="6">
                  <c:v>Средства физических лиц и индивидуальных предпринимателей – всего</c:v>
                </c:pt>
                <c:pt idx="7">
                  <c:v>Кредиты, депозиты и прочие привлеченные средства кредитных организаций – всего</c:v>
                </c:pt>
                <c:pt idx="8">
                  <c:v>Средства физических лиц и индивидуальных предпринимателей в рублях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7758104</c:v>
                </c:pt>
                <c:pt idx="1">
                  <c:v>13893865</c:v>
                </c:pt>
                <c:pt idx="2">
                  <c:v>2552143</c:v>
                </c:pt>
                <c:pt idx="3">
                  <c:v>21651970</c:v>
                </c:pt>
                <c:pt idx="4">
                  <c:v>6638198</c:v>
                </c:pt>
                <c:pt idx="5">
                  <c:v>20388</c:v>
                </c:pt>
                <c:pt idx="6">
                  <c:v>479532</c:v>
                </c:pt>
                <c:pt idx="7">
                  <c:v>9190341</c:v>
                </c:pt>
                <c:pt idx="8">
                  <c:v>459144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Депозиты и прочие привлеченные средства организаций в иностранной валюте</c:v>
                </c:pt>
                <c:pt idx="1">
                  <c:v>Депозиты и прочие привлеченные средства организаций в рублях</c:v>
                </c:pt>
                <c:pt idx="2">
                  <c:v>Кредиты, депозиты и прочие привлеченные средства кредитных организаций в иностранной валюте</c:v>
                </c:pt>
                <c:pt idx="3">
                  <c:v>Депозиты и прочие привлеченные средства организаций – всего</c:v>
                </c:pt>
                <c:pt idx="4">
                  <c:v>Кредиты, депозиты и прочие привлеченные средства кредитных организаций в рублях</c:v>
                </c:pt>
                <c:pt idx="5">
                  <c:v>Средства физических лиц и индивидуальных предпринимателей в иностранной валюте</c:v>
                </c:pt>
                <c:pt idx="6">
                  <c:v>Средства физических лиц и индивидуальных предпринимателей – всего</c:v>
                </c:pt>
                <c:pt idx="7">
                  <c:v>Кредиты, депозиты и прочие привлеченные средства кредитных организаций – всего</c:v>
                </c:pt>
                <c:pt idx="8">
                  <c:v>Средства физических лиц и индивидуальных предпринимателей в рублях</c:v>
                </c:pt>
              </c:strCache>
            </c:strRef>
          </c:cat>
          <c:val>
            <c:numRef>
              <c:f>Лист1!$E$2:$E$10</c:f>
              <c:numCache>
                <c:formatCode>#,##0</c:formatCode>
                <c:ptCount val="9"/>
                <c:pt idx="0">
                  <c:v>6456951</c:v>
                </c:pt>
                <c:pt idx="1">
                  <c:v>15227042</c:v>
                </c:pt>
                <c:pt idx="2">
                  <c:v>2003150</c:v>
                </c:pt>
                <c:pt idx="3">
                  <c:v>21683994</c:v>
                </c:pt>
                <c:pt idx="4">
                  <c:v>6143993</c:v>
                </c:pt>
                <c:pt idx="5" formatCode="General">
                  <c:v>25935</c:v>
                </c:pt>
                <c:pt idx="6">
                  <c:v>608437</c:v>
                </c:pt>
                <c:pt idx="7">
                  <c:v>8147144</c:v>
                </c:pt>
                <c:pt idx="8">
                  <c:v>582501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6188032"/>
        <c:axId val="346189824"/>
      </c:barChart>
      <c:catAx>
        <c:axId val="34618803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346189824"/>
        <c:crosses val="autoZero"/>
        <c:auto val="1"/>
        <c:lblAlgn val="ctr"/>
        <c:lblOffset val="100"/>
        <c:noMultiLvlLbl val="0"/>
      </c:catAx>
      <c:valAx>
        <c:axId val="34618982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3461880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ln>
      <a:solidFill>
        <a:sysClr val="window" lastClr="FFFFFF"/>
      </a:solidFill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36A169-6E2C-4836-9061-3D8E82B61EB4}" type="doc">
      <dgm:prSet loTypeId="urn:microsoft.com/office/officeart/2008/layout/VerticalCurvedList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B10D6FAA-BD31-4CCD-B410-1225458F2A26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государственная монополия на осуществление регулирования и надзора за банковской деятельностью. Она позволяет проводить в государстве единую эмиссионную политику и надзирать за банковской деятельностью</a:t>
          </a:r>
        </a:p>
      </dgm:t>
    </dgm:pt>
    <dgm:pt modelId="{B5AFCE18-37B0-4203-ADC0-1052CD62D90B}" type="parTrans" cxnId="{E7CE8EC4-8265-4AA9-9A49-398CBB8AE90C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C6230B70-3883-43EA-BC19-73BC54590E43}" type="sibTrans" cxnId="{E7CE8EC4-8265-4AA9-9A49-398CBB8AE90C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E87ABA8-5547-4960-99AE-5266AC558363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централизация банковской системы. Обязательность государственного регулирования деятельности кредитных организаций ЦБ РФ</a:t>
          </a:r>
        </a:p>
      </dgm:t>
    </dgm:pt>
    <dgm:pt modelId="{606FD3E1-FCFB-404F-A562-DCC5C6C65E67}" type="parTrans" cxnId="{8B0067D6-A9E9-4191-B50C-C846C250113F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E3D2487-41DB-4990-86F4-A5A87D21D803}" type="sibTrans" cxnId="{8B0067D6-A9E9-4191-B50C-C846C250113F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40FDA5E6-753D-442A-9AF5-2CFEBB8E30D9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самостоятельность банков в совершении банковских операций</a:t>
          </a:r>
        </a:p>
      </dgm:t>
    </dgm:pt>
    <dgm:pt modelId="{0A5D2761-E25B-4630-AD18-9A1F0A51329B}" type="parTrans" cxnId="{7269484C-C0BE-4F6C-A9E5-437ADFB6D091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F842D23-8622-42D4-A124-8AD0E6EA1BA2}" type="sibTrans" cxnId="{7269484C-C0BE-4F6C-A9E5-437ADFB6D091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BE684E8D-E51A-4BA8-9E09-A90059E76794}" type="pres">
      <dgm:prSet presAssocID="{F936A169-6E2C-4836-9061-3D8E82B61EB4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CC29772F-72CF-4820-91EE-BA09F7B39389}" type="pres">
      <dgm:prSet presAssocID="{F936A169-6E2C-4836-9061-3D8E82B61EB4}" presName="Name1" presStyleCnt="0"/>
      <dgm:spPr/>
    </dgm:pt>
    <dgm:pt modelId="{2CC81B4F-D2D9-49D1-812F-0DD5AD91F191}" type="pres">
      <dgm:prSet presAssocID="{F936A169-6E2C-4836-9061-3D8E82B61EB4}" presName="cycle" presStyleCnt="0"/>
      <dgm:spPr/>
    </dgm:pt>
    <dgm:pt modelId="{4E34C90D-1E13-4C54-9457-4B54ECAF3AC3}" type="pres">
      <dgm:prSet presAssocID="{F936A169-6E2C-4836-9061-3D8E82B61EB4}" presName="srcNode" presStyleLbl="node1" presStyleIdx="0" presStyleCnt="3"/>
      <dgm:spPr/>
    </dgm:pt>
    <dgm:pt modelId="{8E685F20-7305-46F9-917F-DF6ABAF3D0CF}" type="pres">
      <dgm:prSet presAssocID="{F936A169-6E2C-4836-9061-3D8E82B61EB4}" presName="conn" presStyleLbl="parChTrans1D2" presStyleIdx="0" presStyleCnt="1"/>
      <dgm:spPr/>
      <dgm:t>
        <a:bodyPr/>
        <a:lstStyle/>
        <a:p>
          <a:endParaRPr lang="ru-RU"/>
        </a:p>
      </dgm:t>
    </dgm:pt>
    <dgm:pt modelId="{AF74BABF-462E-446B-9AAA-1E1AE63848CA}" type="pres">
      <dgm:prSet presAssocID="{F936A169-6E2C-4836-9061-3D8E82B61EB4}" presName="extraNode" presStyleLbl="node1" presStyleIdx="0" presStyleCnt="3"/>
      <dgm:spPr/>
    </dgm:pt>
    <dgm:pt modelId="{B437C089-6FDF-4B2E-BCB8-00C05E39AEAF}" type="pres">
      <dgm:prSet presAssocID="{F936A169-6E2C-4836-9061-3D8E82B61EB4}" presName="dstNode" presStyleLbl="node1" presStyleIdx="0" presStyleCnt="3"/>
      <dgm:spPr/>
    </dgm:pt>
    <dgm:pt modelId="{DC7E96E2-6A21-4B72-87B5-B5D9AF6625FE}" type="pres">
      <dgm:prSet presAssocID="{B10D6FAA-BD31-4CCD-B410-1225458F2A26}" presName="text_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E109AA-D222-4327-90E9-3D16A4AF8DB9}" type="pres">
      <dgm:prSet presAssocID="{B10D6FAA-BD31-4CCD-B410-1225458F2A26}" presName="accent_1" presStyleCnt="0"/>
      <dgm:spPr/>
    </dgm:pt>
    <dgm:pt modelId="{C9B2002A-362C-4139-976D-E9693BFAED08}" type="pres">
      <dgm:prSet presAssocID="{B10D6FAA-BD31-4CCD-B410-1225458F2A26}" presName="accentRepeatNode" presStyleLbl="solidFgAcc1" presStyleIdx="0" presStyleCnt="3"/>
      <dgm:spPr/>
    </dgm:pt>
    <dgm:pt modelId="{858A7987-FB3E-4CEA-B85E-A182C4ADD37F}" type="pres">
      <dgm:prSet presAssocID="{EE87ABA8-5547-4960-99AE-5266AC558363}" presName="text_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D83094-69AA-4D2F-8968-EAD64951D6E5}" type="pres">
      <dgm:prSet presAssocID="{EE87ABA8-5547-4960-99AE-5266AC558363}" presName="accent_2" presStyleCnt="0"/>
      <dgm:spPr/>
    </dgm:pt>
    <dgm:pt modelId="{9CB69AE9-4161-45C5-AF6B-2A181BDDD347}" type="pres">
      <dgm:prSet presAssocID="{EE87ABA8-5547-4960-99AE-5266AC558363}" presName="accentRepeatNode" presStyleLbl="solidFgAcc1" presStyleIdx="1" presStyleCnt="3"/>
      <dgm:spPr/>
    </dgm:pt>
    <dgm:pt modelId="{7945B53F-E3B0-4424-992B-0583B92E0AA2}" type="pres">
      <dgm:prSet presAssocID="{40FDA5E6-753D-442A-9AF5-2CFEBB8E30D9}" presName="text_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E6027C-1102-4900-9162-2A202F90B1C2}" type="pres">
      <dgm:prSet presAssocID="{40FDA5E6-753D-442A-9AF5-2CFEBB8E30D9}" presName="accent_3" presStyleCnt="0"/>
      <dgm:spPr/>
    </dgm:pt>
    <dgm:pt modelId="{A83A0FA1-6578-4BA9-9407-33E2A7989ECC}" type="pres">
      <dgm:prSet presAssocID="{40FDA5E6-753D-442A-9AF5-2CFEBB8E30D9}" presName="accentRepeatNode" presStyleLbl="solidFgAcc1" presStyleIdx="2" presStyleCnt="3"/>
      <dgm:spPr/>
    </dgm:pt>
  </dgm:ptLst>
  <dgm:cxnLst>
    <dgm:cxn modelId="{EDAD1E94-17DE-482F-98E6-94F2CBCA25D4}" type="presOf" srcId="{40FDA5E6-753D-442A-9AF5-2CFEBB8E30D9}" destId="{7945B53F-E3B0-4424-992B-0583B92E0AA2}" srcOrd="0" destOrd="0" presId="urn:microsoft.com/office/officeart/2008/layout/VerticalCurvedList"/>
    <dgm:cxn modelId="{E7CE8EC4-8265-4AA9-9A49-398CBB8AE90C}" srcId="{F936A169-6E2C-4836-9061-3D8E82B61EB4}" destId="{B10D6FAA-BD31-4CCD-B410-1225458F2A26}" srcOrd="0" destOrd="0" parTransId="{B5AFCE18-37B0-4203-ADC0-1052CD62D90B}" sibTransId="{C6230B70-3883-43EA-BC19-73BC54590E43}"/>
    <dgm:cxn modelId="{8B0067D6-A9E9-4191-B50C-C846C250113F}" srcId="{F936A169-6E2C-4836-9061-3D8E82B61EB4}" destId="{EE87ABA8-5547-4960-99AE-5266AC558363}" srcOrd="1" destOrd="0" parTransId="{606FD3E1-FCFB-404F-A562-DCC5C6C65E67}" sibTransId="{2E3D2487-41DB-4990-86F4-A5A87D21D803}"/>
    <dgm:cxn modelId="{FFCEEFA9-8A45-49D7-AA28-A260671B9D50}" type="presOf" srcId="{EE87ABA8-5547-4960-99AE-5266AC558363}" destId="{858A7987-FB3E-4CEA-B85E-A182C4ADD37F}" srcOrd="0" destOrd="0" presId="urn:microsoft.com/office/officeart/2008/layout/VerticalCurvedList"/>
    <dgm:cxn modelId="{84DCB68B-3710-4A4D-9878-0CED456002FE}" type="presOf" srcId="{C6230B70-3883-43EA-BC19-73BC54590E43}" destId="{8E685F20-7305-46F9-917F-DF6ABAF3D0CF}" srcOrd="0" destOrd="0" presId="urn:microsoft.com/office/officeart/2008/layout/VerticalCurvedList"/>
    <dgm:cxn modelId="{A4866C76-E66A-425B-A86F-0ED21EE0A992}" type="presOf" srcId="{F936A169-6E2C-4836-9061-3D8E82B61EB4}" destId="{BE684E8D-E51A-4BA8-9E09-A90059E76794}" srcOrd="0" destOrd="0" presId="urn:microsoft.com/office/officeart/2008/layout/VerticalCurvedList"/>
    <dgm:cxn modelId="{5EDF110D-EF80-4CD7-A254-F48BA98B3171}" type="presOf" srcId="{B10D6FAA-BD31-4CCD-B410-1225458F2A26}" destId="{DC7E96E2-6A21-4B72-87B5-B5D9AF6625FE}" srcOrd="0" destOrd="0" presId="urn:microsoft.com/office/officeart/2008/layout/VerticalCurvedList"/>
    <dgm:cxn modelId="{7269484C-C0BE-4F6C-A9E5-437ADFB6D091}" srcId="{F936A169-6E2C-4836-9061-3D8E82B61EB4}" destId="{40FDA5E6-753D-442A-9AF5-2CFEBB8E30D9}" srcOrd="2" destOrd="0" parTransId="{0A5D2761-E25B-4630-AD18-9A1F0A51329B}" sibTransId="{FF842D23-8622-42D4-A124-8AD0E6EA1BA2}"/>
    <dgm:cxn modelId="{820B0B2B-7469-4678-954A-781BB19DD732}" type="presParOf" srcId="{BE684E8D-E51A-4BA8-9E09-A90059E76794}" destId="{CC29772F-72CF-4820-91EE-BA09F7B39389}" srcOrd="0" destOrd="0" presId="urn:microsoft.com/office/officeart/2008/layout/VerticalCurvedList"/>
    <dgm:cxn modelId="{95CE4899-7C0B-40A0-B991-9C7144D52368}" type="presParOf" srcId="{CC29772F-72CF-4820-91EE-BA09F7B39389}" destId="{2CC81B4F-D2D9-49D1-812F-0DD5AD91F191}" srcOrd="0" destOrd="0" presId="urn:microsoft.com/office/officeart/2008/layout/VerticalCurvedList"/>
    <dgm:cxn modelId="{364632E9-7B21-4A47-9132-BED489D8B661}" type="presParOf" srcId="{2CC81B4F-D2D9-49D1-812F-0DD5AD91F191}" destId="{4E34C90D-1E13-4C54-9457-4B54ECAF3AC3}" srcOrd="0" destOrd="0" presId="urn:microsoft.com/office/officeart/2008/layout/VerticalCurvedList"/>
    <dgm:cxn modelId="{AC20CA1D-AF27-443B-9B43-2BC228220615}" type="presParOf" srcId="{2CC81B4F-D2D9-49D1-812F-0DD5AD91F191}" destId="{8E685F20-7305-46F9-917F-DF6ABAF3D0CF}" srcOrd="1" destOrd="0" presId="urn:microsoft.com/office/officeart/2008/layout/VerticalCurvedList"/>
    <dgm:cxn modelId="{38A08CF5-72B1-43F9-975A-A6FA1A07857E}" type="presParOf" srcId="{2CC81B4F-D2D9-49D1-812F-0DD5AD91F191}" destId="{AF74BABF-462E-446B-9AAA-1E1AE63848CA}" srcOrd="2" destOrd="0" presId="urn:microsoft.com/office/officeart/2008/layout/VerticalCurvedList"/>
    <dgm:cxn modelId="{D22D3A64-29C1-41B1-8523-6EE9005D919C}" type="presParOf" srcId="{2CC81B4F-D2D9-49D1-812F-0DD5AD91F191}" destId="{B437C089-6FDF-4B2E-BCB8-00C05E39AEAF}" srcOrd="3" destOrd="0" presId="urn:microsoft.com/office/officeart/2008/layout/VerticalCurvedList"/>
    <dgm:cxn modelId="{1DA1EE59-C968-461C-B3BC-E21727A27E22}" type="presParOf" srcId="{CC29772F-72CF-4820-91EE-BA09F7B39389}" destId="{DC7E96E2-6A21-4B72-87B5-B5D9AF6625FE}" srcOrd="1" destOrd="0" presId="urn:microsoft.com/office/officeart/2008/layout/VerticalCurvedList"/>
    <dgm:cxn modelId="{CD99013E-EAE2-446C-83D4-3117B7994FD7}" type="presParOf" srcId="{CC29772F-72CF-4820-91EE-BA09F7B39389}" destId="{E4E109AA-D222-4327-90E9-3D16A4AF8DB9}" srcOrd="2" destOrd="0" presId="urn:microsoft.com/office/officeart/2008/layout/VerticalCurvedList"/>
    <dgm:cxn modelId="{C0D10945-CCD9-4647-9318-B4260D242FAB}" type="presParOf" srcId="{E4E109AA-D222-4327-90E9-3D16A4AF8DB9}" destId="{C9B2002A-362C-4139-976D-E9693BFAED08}" srcOrd="0" destOrd="0" presId="urn:microsoft.com/office/officeart/2008/layout/VerticalCurvedList"/>
    <dgm:cxn modelId="{C6BFD97F-6C8F-4912-A872-D33CDCC74352}" type="presParOf" srcId="{CC29772F-72CF-4820-91EE-BA09F7B39389}" destId="{858A7987-FB3E-4CEA-B85E-A182C4ADD37F}" srcOrd="3" destOrd="0" presId="urn:microsoft.com/office/officeart/2008/layout/VerticalCurvedList"/>
    <dgm:cxn modelId="{F4C84875-A323-4FB5-866C-6627910BB518}" type="presParOf" srcId="{CC29772F-72CF-4820-91EE-BA09F7B39389}" destId="{F0D83094-69AA-4D2F-8968-EAD64951D6E5}" srcOrd="4" destOrd="0" presId="urn:microsoft.com/office/officeart/2008/layout/VerticalCurvedList"/>
    <dgm:cxn modelId="{60C8B0F3-FC66-4BA5-92BF-38AB83C62DD0}" type="presParOf" srcId="{F0D83094-69AA-4D2F-8968-EAD64951D6E5}" destId="{9CB69AE9-4161-45C5-AF6B-2A181BDDD347}" srcOrd="0" destOrd="0" presId="urn:microsoft.com/office/officeart/2008/layout/VerticalCurvedList"/>
    <dgm:cxn modelId="{51CCF7C2-9B42-43D0-ADE2-123AEF70448C}" type="presParOf" srcId="{CC29772F-72CF-4820-91EE-BA09F7B39389}" destId="{7945B53F-E3B0-4424-992B-0583B92E0AA2}" srcOrd="5" destOrd="0" presId="urn:microsoft.com/office/officeart/2008/layout/VerticalCurvedList"/>
    <dgm:cxn modelId="{243E3E7B-E3B2-4024-AB61-E4E810D35E71}" type="presParOf" srcId="{CC29772F-72CF-4820-91EE-BA09F7B39389}" destId="{C9E6027C-1102-4900-9162-2A202F90B1C2}" srcOrd="6" destOrd="0" presId="urn:microsoft.com/office/officeart/2008/layout/VerticalCurvedList"/>
    <dgm:cxn modelId="{6ED5640F-AE7A-4D6F-9B0E-04E8B8329134}" type="presParOf" srcId="{C9E6027C-1102-4900-9162-2A202F90B1C2}" destId="{A83A0FA1-6578-4BA9-9407-33E2A7989ECC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685F20-7305-46F9-917F-DF6ABAF3D0CF}">
      <dsp:nvSpPr>
        <dsp:cNvPr id="0" name=""/>
        <dsp:cNvSpPr/>
      </dsp:nvSpPr>
      <dsp:spPr>
        <a:xfrm>
          <a:off x="-3117248" y="-479851"/>
          <a:ext cx="3718143" cy="3718143"/>
        </a:xfrm>
        <a:prstGeom prst="blockArc">
          <a:avLst>
            <a:gd name="adj1" fmla="val 18900000"/>
            <a:gd name="adj2" fmla="val 2700000"/>
            <a:gd name="adj3" fmla="val 581"/>
          </a:avLst>
        </a:pr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7E96E2-6A21-4B72-87B5-B5D9AF6625FE}">
      <dsp:nvSpPr>
        <dsp:cNvPr id="0" name=""/>
        <dsp:cNvSpPr/>
      </dsp:nvSpPr>
      <dsp:spPr>
        <a:xfrm>
          <a:off x="386371" y="275844"/>
          <a:ext cx="5492182" cy="55168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37902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государственная монополия на осуществление регулирования и надзора за банковской деятельностью. Она позволяет проводить в государстве единую эмиссионную политику и надзирать за банковской деятельностью</a:t>
          </a:r>
        </a:p>
      </dsp:txBody>
      <dsp:txXfrm>
        <a:off x="386371" y="275844"/>
        <a:ext cx="5492182" cy="551688"/>
      </dsp:txXfrm>
    </dsp:sp>
    <dsp:sp modelId="{C9B2002A-362C-4139-976D-E9693BFAED08}">
      <dsp:nvSpPr>
        <dsp:cNvPr id="0" name=""/>
        <dsp:cNvSpPr/>
      </dsp:nvSpPr>
      <dsp:spPr>
        <a:xfrm>
          <a:off x="41566" y="206883"/>
          <a:ext cx="689610" cy="689610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858A7987-FB3E-4CEA-B85E-A182C4ADD37F}">
      <dsp:nvSpPr>
        <dsp:cNvPr id="0" name=""/>
        <dsp:cNvSpPr/>
      </dsp:nvSpPr>
      <dsp:spPr>
        <a:xfrm>
          <a:off x="586909" y="1103376"/>
          <a:ext cx="5291643" cy="55168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37902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централизация банковской системы. Обязательность государственного регулирования деятельности кредитных организаций ЦБ РФ</a:t>
          </a:r>
        </a:p>
      </dsp:txBody>
      <dsp:txXfrm>
        <a:off x="586909" y="1103376"/>
        <a:ext cx="5291643" cy="551688"/>
      </dsp:txXfrm>
    </dsp:sp>
    <dsp:sp modelId="{9CB69AE9-4161-45C5-AF6B-2A181BDDD347}">
      <dsp:nvSpPr>
        <dsp:cNvPr id="0" name=""/>
        <dsp:cNvSpPr/>
      </dsp:nvSpPr>
      <dsp:spPr>
        <a:xfrm>
          <a:off x="242104" y="1034415"/>
          <a:ext cx="689610" cy="689610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7945B53F-E3B0-4424-992B-0583B92E0AA2}">
      <dsp:nvSpPr>
        <dsp:cNvPr id="0" name=""/>
        <dsp:cNvSpPr/>
      </dsp:nvSpPr>
      <dsp:spPr>
        <a:xfrm>
          <a:off x="386371" y="1930908"/>
          <a:ext cx="5492182" cy="55168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37902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самостоятельность банков в совершении банковских операций</a:t>
          </a:r>
        </a:p>
      </dsp:txBody>
      <dsp:txXfrm>
        <a:off x="386371" y="1930908"/>
        <a:ext cx="5492182" cy="551688"/>
      </dsp:txXfrm>
    </dsp:sp>
    <dsp:sp modelId="{A83A0FA1-6578-4BA9-9407-33E2A7989ECC}">
      <dsp:nvSpPr>
        <dsp:cNvPr id="0" name=""/>
        <dsp:cNvSpPr/>
      </dsp:nvSpPr>
      <dsp:spPr>
        <a:xfrm>
          <a:off x="41566" y="1861947"/>
          <a:ext cx="689610" cy="689610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76FD-BCF0-466A-AC5F-A8CE0D6D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8032</Words>
  <Characters>45785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2021-07-28T12:41:00Z</dcterms:created>
  <dcterms:modified xsi:type="dcterms:W3CDTF">2021-07-28T12:41:00Z</dcterms:modified>
</cp:coreProperties>
</file>